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CB343D" w14:textId="44FDF44D" w:rsidR="00D40A9E" w:rsidRPr="00713111" w:rsidRDefault="001D0A95" w:rsidP="00D40A9E">
      <w:pPr>
        <w:pStyle w:val="NoSpacing"/>
        <w:jc w:val="right"/>
        <w:rPr>
          <w:b/>
          <w:bCs/>
        </w:rPr>
      </w:pPr>
      <w:r>
        <w:t>К</w:t>
      </w:r>
      <w:r w:rsidR="00D40A9E" w:rsidRPr="00713111">
        <w:t>ласификация на информацията</w:t>
      </w:r>
    </w:p>
    <w:p w14:paraId="629FF721" w14:textId="77777777" w:rsidR="00D40A9E" w:rsidRPr="00713111" w:rsidRDefault="00D40A9E" w:rsidP="00D40A9E">
      <w:pPr>
        <w:pStyle w:val="NoSpacing"/>
        <w:jc w:val="right"/>
        <w:rPr>
          <w:b/>
        </w:rPr>
      </w:pPr>
      <w:r w:rsidRPr="00713111">
        <w:t>Ниво</w:t>
      </w:r>
      <w:r w:rsidRPr="00713111">
        <w:rPr>
          <w:lang w:val="en-US"/>
        </w:rPr>
        <w:t xml:space="preserve"> 0</w:t>
      </w:r>
      <w:r w:rsidRPr="00713111">
        <w:rPr>
          <w:shd w:val="clear" w:color="auto" w:fill="FFFFFF" w:themeFill="background1"/>
        </w:rPr>
        <w:t xml:space="preserve">, </w:t>
      </w:r>
      <w:r w:rsidRPr="00713111">
        <w:t>TLP-WHITE</w:t>
      </w:r>
    </w:p>
    <w:p w14:paraId="41072147" w14:textId="77777777" w:rsidR="00D40A9E" w:rsidRDefault="00D40A9E" w:rsidP="003A316B">
      <w:pPr>
        <w:spacing w:after="0" w:line="240" w:lineRule="auto"/>
        <w:ind w:firstLine="709"/>
        <w:jc w:val="center"/>
        <w:rPr>
          <w:rFonts w:ascii="Times New Roman" w:hAnsi="Times New Roman" w:cs="Times New Roman"/>
          <w:b/>
          <w:caps/>
          <w:sz w:val="24"/>
          <w:szCs w:val="24"/>
        </w:rPr>
      </w:pPr>
    </w:p>
    <w:p w14:paraId="2C8849B0" w14:textId="6F1984C3" w:rsidR="00E31E99" w:rsidRPr="001F7EFD" w:rsidRDefault="00046AE5" w:rsidP="003A316B">
      <w:pPr>
        <w:spacing w:after="0" w:line="240" w:lineRule="auto"/>
        <w:ind w:firstLine="709"/>
        <w:jc w:val="center"/>
        <w:rPr>
          <w:rFonts w:ascii="Times New Roman" w:hAnsi="Times New Roman" w:cs="Times New Roman"/>
          <w:b/>
          <w:caps/>
          <w:sz w:val="24"/>
          <w:szCs w:val="24"/>
        </w:rPr>
      </w:pPr>
      <w:r w:rsidRPr="001F7EFD">
        <w:rPr>
          <w:rFonts w:ascii="Times New Roman" w:hAnsi="Times New Roman" w:cs="Times New Roman"/>
          <w:b/>
          <w:caps/>
          <w:sz w:val="24"/>
          <w:szCs w:val="24"/>
        </w:rPr>
        <w:t>Резюме</w:t>
      </w:r>
    </w:p>
    <w:p w14:paraId="037FBCC2" w14:textId="77777777" w:rsidR="00BC3AFA" w:rsidRPr="001F7EFD" w:rsidRDefault="009163DD" w:rsidP="003A316B">
      <w:pPr>
        <w:spacing w:after="0" w:line="240" w:lineRule="auto"/>
        <w:ind w:firstLine="709"/>
        <w:jc w:val="center"/>
        <w:rPr>
          <w:rFonts w:ascii="Times New Roman" w:hAnsi="Times New Roman" w:cs="Times New Roman"/>
          <w:b/>
          <w:sz w:val="24"/>
          <w:szCs w:val="24"/>
        </w:rPr>
      </w:pPr>
      <w:r w:rsidRPr="001F7EFD">
        <w:rPr>
          <w:rFonts w:ascii="Times New Roman" w:hAnsi="Times New Roman" w:cs="Times New Roman"/>
          <w:b/>
          <w:sz w:val="24"/>
          <w:szCs w:val="24"/>
        </w:rPr>
        <w:t>н</w:t>
      </w:r>
      <w:r w:rsidR="001C299A" w:rsidRPr="001F7EFD">
        <w:rPr>
          <w:rFonts w:ascii="Times New Roman" w:hAnsi="Times New Roman" w:cs="Times New Roman"/>
          <w:b/>
          <w:sz w:val="24"/>
          <w:szCs w:val="24"/>
        </w:rPr>
        <w:t xml:space="preserve">а изпълнението </w:t>
      </w:r>
      <w:r w:rsidRPr="001F7EFD">
        <w:rPr>
          <w:rFonts w:ascii="Times New Roman" w:hAnsi="Times New Roman" w:cs="Times New Roman"/>
          <w:b/>
          <w:sz w:val="24"/>
          <w:szCs w:val="24"/>
        </w:rPr>
        <w:t xml:space="preserve">на отделните политики по бюджета на </w:t>
      </w:r>
    </w:p>
    <w:p w14:paraId="56790D75" w14:textId="77777777" w:rsidR="00BC3AFA" w:rsidRPr="001F7EFD" w:rsidRDefault="00BC3AFA" w:rsidP="003A316B">
      <w:pPr>
        <w:spacing w:after="0" w:line="240" w:lineRule="auto"/>
        <w:ind w:firstLine="709"/>
        <w:jc w:val="center"/>
        <w:rPr>
          <w:rFonts w:ascii="Times New Roman" w:hAnsi="Times New Roman" w:cs="Times New Roman"/>
          <w:b/>
          <w:sz w:val="24"/>
          <w:szCs w:val="24"/>
        </w:rPr>
      </w:pPr>
      <w:r w:rsidRPr="001F7EFD">
        <w:rPr>
          <w:rFonts w:ascii="Times New Roman" w:hAnsi="Times New Roman" w:cs="Times New Roman"/>
          <w:b/>
          <w:sz w:val="24"/>
          <w:szCs w:val="24"/>
        </w:rPr>
        <w:t>Министерството на труда и социалната политика</w:t>
      </w:r>
    </w:p>
    <w:p w14:paraId="7D061712" w14:textId="52835781" w:rsidR="001C299A" w:rsidRPr="001F7EFD" w:rsidRDefault="00F86623" w:rsidP="003A316B">
      <w:pPr>
        <w:spacing w:after="0" w:line="240" w:lineRule="auto"/>
        <w:ind w:firstLine="709"/>
        <w:jc w:val="center"/>
        <w:rPr>
          <w:rFonts w:ascii="Times New Roman" w:hAnsi="Times New Roman" w:cs="Times New Roman"/>
          <w:b/>
          <w:sz w:val="24"/>
          <w:szCs w:val="24"/>
        </w:rPr>
      </w:pPr>
      <w:r w:rsidRPr="001F7EFD">
        <w:rPr>
          <w:rFonts w:ascii="Times New Roman" w:hAnsi="Times New Roman" w:cs="Times New Roman"/>
          <w:b/>
          <w:sz w:val="24"/>
          <w:szCs w:val="24"/>
        </w:rPr>
        <w:t>към 3</w:t>
      </w:r>
      <w:r w:rsidR="001438FD">
        <w:rPr>
          <w:rFonts w:ascii="Times New Roman" w:hAnsi="Times New Roman" w:cs="Times New Roman"/>
          <w:b/>
          <w:sz w:val="24"/>
          <w:szCs w:val="24"/>
        </w:rPr>
        <w:t>0</w:t>
      </w:r>
      <w:r w:rsidRPr="001F7EFD">
        <w:rPr>
          <w:rFonts w:ascii="Times New Roman" w:hAnsi="Times New Roman" w:cs="Times New Roman"/>
          <w:b/>
          <w:sz w:val="24"/>
          <w:szCs w:val="24"/>
        </w:rPr>
        <w:t>.</w:t>
      </w:r>
      <w:r w:rsidR="001438FD">
        <w:rPr>
          <w:rFonts w:ascii="Times New Roman" w:hAnsi="Times New Roman" w:cs="Times New Roman"/>
          <w:b/>
          <w:sz w:val="24"/>
          <w:szCs w:val="24"/>
        </w:rPr>
        <w:t>06</w:t>
      </w:r>
      <w:r w:rsidR="009163DD" w:rsidRPr="001F7EFD">
        <w:rPr>
          <w:rFonts w:ascii="Times New Roman" w:hAnsi="Times New Roman" w:cs="Times New Roman"/>
          <w:b/>
          <w:sz w:val="24"/>
          <w:szCs w:val="24"/>
        </w:rPr>
        <w:t>.202</w:t>
      </w:r>
      <w:r w:rsidR="001438FD">
        <w:rPr>
          <w:rFonts w:ascii="Times New Roman" w:hAnsi="Times New Roman" w:cs="Times New Roman"/>
          <w:b/>
          <w:sz w:val="24"/>
          <w:szCs w:val="24"/>
        </w:rPr>
        <w:t>4</w:t>
      </w:r>
      <w:r w:rsidR="009163DD" w:rsidRPr="001F7EFD">
        <w:rPr>
          <w:rFonts w:ascii="Times New Roman" w:hAnsi="Times New Roman" w:cs="Times New Roman"/>
          <w:b/>
          <w:sz w:val="24"/>
          <w:szCs w:val="24"/>
        </w:rPr>
        <w:t xml:space="preserve"> г.</w:t>
      </w:r>
    </w:p>
    <w:p w14:paraId="6DAFF802" w14:textId="77777777" w:rsidR="001C299A" w:rsidRPr="001F7EFD" w:rsidRDefault="001C299A" w:rsidP="003A316B">
      <w:pPr>
        <w:spacing w:after="0" w:line="240" w:lineRule="auto"/>
        <w:ind w:firstLine="709"/>
        <w:jc w:val="center"/>
        <w:rPr>
          <w:rFonts w:ascii="Times New Roman" w:hAnsi="Times New Roman" w:cs="Times New Roman"/>
          <w:sz w:val="24"/>
          <w:szCs w:val="24"/>
        </w:rPr>
      </w:pPr>
    </w:p>
    <w:p w14:paraId="12CA6947" w14:textId="77777777" w:rsidR="001C299A" w:rsidRPr="001F7EFD" w:rsidRDefault="001C299A" w:rsidP="003A316B">
      <w:pPr>
        <w:spacing w:after="0" w:line="240" w:lineRule="auto"/>
        <w:ind w:firstLine="709"/>
        <w:jc w:val="center"/>
        <w:rPr>
          <w:rFonts w:ascii="Times New Roman" w:hAnsi="Times New Roman" w:cs="Times New Roman"/>
          <w:sz w:val="24"/>
          <w:szCs w:val="24"/>
        </w:rPr>
      </w:pPr>
    </w:p>
    <w:p w14:paraId="7A3588B4" w14:textId="77777777" w:rsidR="003A316B" w:rsidRPr="001F7EFD" w:rsidRDefault="001C299A" w:rsidP="001C299A">
      <w:pPr>
        <w:spacing w:after="0" w:line="240" w:lineRule="auto"/>
        <w:jc w:val="center"/>
        <w:rPr>
          <w:rFonts w:ascii="Times New Roman" w:hAnsi="Times New Roman" w:cs="Times New Roman"/>
          <w:b/>
          <w:caps/>
          <w:sz w:val="24"/>
          <w:szCs w:val="24"/>
        </w:rPr>
      </w:pPr>
      <w:r w:rsidRPr="001F7EFD">
        <w:rPr>
          <w:rFonts w:ascii="Times New Roman" w:hAnsi="Times New Roman" w:cs="Times New Roman"/>
          <w:b/>
          <w:caps/>
          <w:sz w:val="24"/>
          <w:szCs w:val="24"/>
        </w:rPr>
        <w:t>П</w:t>
      </w:r>
      <w:r w:rsidR="003A316B" w:rsidRPr="001F7EFD">
        <w:rPr>
          <w:rFonts w:ascii="Times New Roman" w:hAnsi="Times New Roman" w:cs="Times New Roman"/>
          <w:b/>
          <w:caps/>
          <w:sz w:val="24"/>
          <w:szCs w:val="24"/>
        </w:rPr>
        <w:t>олитика в областта на пазара на труда, свободното движение на работници и трудовата миграция</w:t>
      </w:r>
    </w:p>
    <w:p w14:paraId="72CA5F44" w14:textId="77777777" w:rsidR="00564C46" w:rsidRPr="001F7EFD" w:rsidRDefault="00564C46" w:rsidP="00564C46">
      <w:pPr>
        <w:spacing w:after="0" w:line="240" w:lineRule="auto"/>
        <w:rPr>
          <w:rFonts w:ascii="Times New Roman" w:hAnsi="Times New Roman" w:cs="Times New Roman"/>
          <w:b/>
          <w:caps/>
          <w:sz w:val="24"/>
          <w:szCs w:val="24"/>
        </w:rPr>
      </w:pPr>
    </w:p>
    <w:p w14:paraId="3260D420" w14:textId="77777777" w:rsidR="00E06DDF" w:rsidRDefault="00E06DDF" w:rsidP="004B788E">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П</w:t>
      </w:r>
      <w:r w:rsidRPr="00E06DDF">
        <w:rPr>
          <w:rFonts w:ascii="Times New Roman" w:eastAsia="Times New Roman" w:hAnsi="Times New Roman" w:cs="Times New Roman"/>
          <w:bCs/>
          <w:sz w:val="24"/>
          <w:szCs w:val="24"/>
          <w:lang w:eastAsia="bg-BG"/>
        </w:rPr>
        <w:t>олитика</w:t>
      </w:r>
      <w:r>
        <w:rPr>
          <w:rFonts w:ascii="Times New Roman" w:eastAsia="Times New Roman" w:hAnsi="Times New Roman" w:cs="Times New Roman"/>
          <w:bCs/>
          <w:sz w:val="24"/>
          <w:szCs w:val="24"/>
          <w:lang w:eastAsia="bg-BG"/>
        </w:rPr>
        <w:t>та</w:t>
      </w:r>
      <w:r w:rsidRPr="00E06DDF">
        <w:rPr>
          <w:rFonts w:ascii="Times New Roman" w:eastAsia="Times New Roman" w:hAnsi="Times New Roman" w:cs="Times New Roman"/>
          <w:bCs/>
          <w:sz w:val="24"/>
          <w:szCs w:val="24"/>
          <w:lang w:eastAsia="bg-BG"/>
        </w:rPr>
        <w:t xml:space="preserve"> е насочена към увеличаване на заетостта и подобряване на качеството на работната сила, интегриране на неравнопоставените групи на пазара на труда, ефективно управление на трудовата миграция от трети държави и подпомагане свободното движение на работници в ЕС.</w:t>
      </w:r>
      <w:r>
        <w:rPr>
          <w:rFonts w:ascii="Times New Roman" w:eastAsia="Times New Roman" w:hAnsi="Times New Roman" w:cs="Times New Roman"/>
          <w:bCs/>
          <w:sz w:val="24"/>
          <w:szCs w:val="24"/>
          <w:lang w:eastAsia="bg-BG"/>
        </w:rPr>
        <w:t xml:space="preserve"> </w:t>
      </w:r>
    </w:p>
    <w:p w14:paraId="50B72E23" w14:textId="1DBD5C61" w:rsidR="004B788E" w:rsidRPr="004B788E" w:rsidRDefault="004B788E" w:rsidP="004B788E">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r w:rsidRPr="004B788E">
        <w:rPr>
          <w:rFonts w:ascii="Times New Roman" w:eastAsia="Times New Roman" w:hAnsi="Times New Roman" w:cs="Times New Roman"/>
          <w:bCs/>
          <w:sz w:val="24"/>
          <w:szCs w:val="24"/>
          <w:lang w:eastAsia="bg-BG"/>
        </w:rPr>
        <w:t xml:space="preserve">В бюджета </w:t>
      </w:r>
      <w:r w:rsidR="00C30262">
        <w:rPr>
          <w:rFonts w:ascii="Times New Roman" w:eastAsia="Times New Roman" w:hAnsi="Times New Roman" w:cs="Times New Roman"/>
          <w:bCs/>
          <w:sz w:val="24"/>
          <w:szCs w:val="24"/>
          <w:lang w:eastAsia="bg-BG"/>
        </w:rPr>
        <w:t xml:space="preserve">на МТСП </w:t>
      </w:r>
      <w:r w:rsidRPr="004B788E">
        <w:rPr>
          <w:rFonts w:ascii="Times New Roman" w:eastAsia="Times New Roman" w:hAnsi="Times New Roman" w:cs="Times New Roman"/>
          <w:bCs/>
          <w:sz w:val="24"/>
          <w:szCs w:val="24"/>
          <w:lang w:eastAsia="bg-BG"/>
        </w:rPr>
        <w:t>за 2024 г. са включени дейности</w:t>
      </w:r>
      <w:r w:rsidR="00C30262">
        <w:rPr>
          <w:rFonts w:ascii="Times New Roman" w:eastAsia="Times New Roman" w:hAnsi="Times New Roman" w:cs="Times New Roman"/>
          <w:bCs/>
          <w:sz w:val="24"/>
          <w:szCs w:val="24"/>
          <w:lang w:eastAsia="bg-BG"/>
        </w:rPr>
        <w:t xml:space="preserve">, които да </w:t>
      </w:r>
      <w:r w:rsidRPr="004B788E">
        <w:rPr>
          <w:rFonts w:ascii="Times New Roman" w:eastAsia="Times New Roman" w:hAnsi="Times New Roman" w:cs="Times New Roman"/>
          <w:bCs/>
          <w:sz w:val="24"/>
          <w:szCs w:val="24"/>
          <w:lang w:eastAsia="bg-BG"/>
        </w:rPr>
        <w:t xml:space="preserve"> подпомагат увеличаване на заетостта и намаляване на безработицата, особено сред неравнопоставените групи на пазара на труда. Действията са съобразени с изискванията на Закона за насърчаване на заетостта (ЗНЗ), Закона за трудовата миграция и трудовата мобилност, правилниците за тяхното прилагане и свързаните с тях нормативни актове. Предвидените действия способстват за реализиране на целите на Стратегията по заетостта на Р България (2021-2030 г.) и поетите ангажименти от страната в изпълнение на Плана за изпълнение на Европейския стълб на социалните права; специфичните препоръки на Съвета на ЕС към България; Европейската програма за уменията; мерките, включени в Националната програма за реформи; Националната програма за развитие България 2030 г.; Националната стратегия по миграция на Република България (2021-2025); Европейската гаранция за младежта; Препоръката на Съвета на ЕС за интегриране на дълготрайно безработните лица на пазара на труда и др.</w:t>
      </w:r>
    </w:p>
    <w:p w14:paraId="1E71CCE8" w14:textId="323D5F68" w:rsidR="004B788E" w:rsidRPr="004B788E" w:rsidRDefault="004B788E" w:rsidP="004B788E">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r w:rsidRPr="004B788E">
        <w:rPr>
          <w:rFonts w:ascii="Times New Roman" w:eastAsia="Times New Roman" w:hAnsi="Times New Roman" w:cs="Times New Roman"/>
          <w:bCs/>
          <w:sz w:val="24"/>
          <w:szCs w:val="24"/>
          <w:lang w:eastAsia="bg-BG"/>
        </w:rPr>
        <w:t>Изпълнението на програмите и мерките за заетост и/или обучение, финансирани със средства от държавния бюджет</w:t>
      </w:r>
      <w:r w:rsidR="004459F9">
        <w:rPr>
          <w:rFonts w:ascii="Times New Roman" w:eastAsia="Times New Roman" w:hAnsi="Times New Roman" w:cs="Times New Roman"/>
          <w:bCs/>
          <w:sz w:val="24"/>
          <w:szCs w:val="24"/>
          <w:lang w:eastAsia="bg-BG"/>
        </w:rPr>
        <w:t>,</w:t>
      </w:r>
      <w:r w:rsidRPr="004B788E">
        <w:rPr>
          <w:rFonts w:ascii="Times New Roman" w:eastAsia="Times New Roman" w:hAnsi="Times New Roman" w:cs="Times New Roman"/>
          <w:bCs/>
          <w:sz w:val="24"/>
          <w:szCs w:val="24"/>
          <w:lang w:eastAsia="bg-BG"/>
        </w:rPr>
        <w:t xml:space="preserve"> е допринесло за постигане на планираните показатели, а именно:</w:t>
      </w:r>
    </w:p>
    <w:p w14:paraId="1A06CF17" w14:textId="5EB5C706" w:rsidR="00C30262" w:rsidRPr="00C30262" w:rsidRDefault="004B788E" w:rsidP="001C4461">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r w:rsidRPr="00C30262">
        <w:rPr>
          <w:rFonts w:ascii="Times New Roman" w:eastAsia="Times New Roman" w:hAnsi="Times New Roman" w:cs="Times New Roman"/>
          <w:bCs/>
          <w:sz w:val="24"/>
          <w:szCs w:val="24"/>
          <w:lang w:eastAsia="bg-BG"/>
        </w:rPr>
        <w:t>Равнището на регистрираната безработица за периода 01-06. 2024 г. е 5.7%.</w:t>
      </w:r>
    </w:p>
    <w:p w14:paraId="2A9376C6" w14:textId="5230687C" w:rsidR="004B788E" w:rsidRPr="00C30262" w:rsidRDefault="004B788E" w:rsidP="001C4461">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r w:rsidRPr="001C4461">
        <w:rPr>
          <w:rFonts w:ascii="Times New Roman" w:eastAsia="Times New Roman" w:hAnsi="Times New Roman" w:cs="Times New Roman"/>
          <w:bCs/>
          <w:sz w:val="24"/>
          <w:szCs w:val="24"/>
          <w:lang w:eastAsia="bg-BG"/>
        </w:rPr>
        <w:t>Броят на регистрираните в бюрата по труда безработни лица през отчетния период е 160 228 ср. мес. бр. Регистрираните продължително безработни лица за периода</w:t>
      </w:r>
      <w:r w:rsidRPr="00C30262">
        <w:rPr>
          <w:rFonts w:ascii="Times New Roman" w:eastAsia="Times New Roman" w:hAnsi="Times New Roman" w:cs="Times New Roman"/>
          <w:bCs/>
          <w:sz w:val="24"/>
          <w:szCs w:val="24"/>
          <w:lang w:eastAsia="bg-BG"/>
        </w:rPr>
        <w:t xml:space="preserve"> са 35 790 ср. мес. бр., а регистрираните безработни младежи са 18 207 ср. мес. бр.</w:t>
      </w:r>
    </w:p>
    <w:p w14:paraId="76404FE9" w14:textId="77777777" w:rsidR="004B788E" w:rsidRPr="004B788E" w:rsidRDefault="004B788E" w:rsidP="001C4461">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r w:rsidRPr="004B788E">
        <w:rPr>
          <w:rFonts w:ascii="Times New Roman" w:eastAsia="Times New Roman" w:hAnsi="Times New Roman" w:cs="Times New Roman"/>
          <w:bCs/>
          <w:sz w:val="24"/>
          <w:szCs w:val="24"/>
          <w:lang w:eastAsia="bg-BG"/>
        </w:rPr>
        <w:t xml:space="preserve">Броят на заетите и безработните лица, включени в курсове за обучение на възрастни със средства от държавния бюджет, е </w:t>
      </w:r>
      <w:r w:rsidRPr="001C4461">
        <w:rPr>
          <w:rFonts w:ascii="Times New Roman" w:eastAsia="Times New Roman" w:hAnsi="Times New Roman" w:cs="Times New Roman"/>
          <w:bCs/>
          <w:sz w:val="24"/>
          <w:szCs w:val="24"/>
          <w:lang w:eastAsia="bg-BG"/>
        </w:rPr>
        <w:t>4 092.</w:t>
      </w:r>
    </w:p>
    <w:p w14:paraId="1C469083" w14:textId="77777777" w:rsidR="004B788E" w:rsidRPr="004B788E" w:rsidRDefault="004B788E" w:rsidP="001C4461">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r w:rsidRPr="004B788E">
        <w:rPr>
          <w:rFonts w:ascii="Times New Roman" w:eastAsia="Times New Roman" w:hAnsi="Times New Roman" w:cs="Times New Roman"/>
          <w:bCs/>
          <w:sz w:val="24"/>
          <w:szCs w:val="24"/>
          <w:lang w:eastAsia="bg-BG"/>
        </w:rPr>
        <w:t xml:space="preserve">През отчетния период по програми и мерки за обучение и заетост и обучение на възрастни е осигурена заетост на </w:t>
      </w:r>
      <w:r w:rsidRPr="001C4461">
        <w:rPr>
          <w:rFonts w:ascii="Times New Roman" w:eastAsia="Times New Roman" w:hAnsi="Times New Roman" w:cs="Times New Roman"/>
          <w:bCs/>
          <w:sz w:val="24"/>
          <w:szCs w:val="24"/>
          <w:lang w:eastAsia="bg-BG"/>
        </w:rPr>
        <w:t>4 041</w:t>
      </w:r>
      <w:r w:rsidRPr="004B788E">
        <w:rPr>
          <w:rFonts w:ascii="Times New Roman" w:eastAsia="Times New Roman" w:hAnsi="Times New Roman" w:cs="Times New Roman"/>
          <w:bCs/>
          <w:sz w:val="24"/>
          <w:szCs w:val="24"/>
          <w:lang w:eastAsia="bg-BG"/>
        </w:rPr>
        <w:t> лица.</w:t>
      </w:r>
    </w:p>
    <w:p w14:paraId="5A22B699" w14:textId="77777777" w:rsidR="004B788E" w:rsidRPr="004B788E" w:rsidRDefault="004B788E" w:rsidP="001C4461">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r w:rsidRPr="004B788E">
        <w:rPr>
          <w:rFonts w:ascii="Times New Roman" w:eastAsia="Times New Roman" w:hAnsi="Times New Roman" w:cs="Times New Roman"/>
          <w:bCs/>
          <w:sz w:val="24"/>
          <w:szCs w:val="24"/>
          <w:lang w:eastAsia="bg-BG"/>
        </w:rPr>
        <w:t xml:space="preserve">За отчетния период </w:t>
      </w:r>
      <w:r w:rsidRPr="001C4461">
        <w:rPr>
          <w:rFonts w:ascii="Times New Roman" w:eastAsia="Times New Roman" w:hAnsi="Times New Roman" w:cs="Times New Roman"/>
          <w:bCs/>
          <w:sz w:val="24"/>
          <w:szCs w:val="24"/>
          <w:lang w:eastAsia="bg-BG"/>
        </w:rPr>
        <w:t xml:space="preserve">111 129 </w:t>
      </w:r>
      <w:r w:rsidRPr="004B788E">
        <w:rPr>
          <w:rFonts w:ascii="Times New Roman" w:eastAsia="Times New Roman" w:hAnsi="Times New Roman" w:cs="Times New Roman"/>
          <w:bCs/>
          <w:sz w:val="24"/>
          <w:szCs w:val="24"/>
          <w:lang w:eastAsia="bg-BG"/>
        </w:rPr>
        <w:t xml:space="preserve">лица са включени в индивидуално професионално ориентиране и </w:t>
      </w:r>
      <w:r w:rsidRPr="001C4461">
        <w:rPr>
          <w:rFonts w:ascii="Times New Roman" w:eastAsia="Times New Roman" w:hAnsi="Times New Roman" w:cs="Times New Roman"/>
          <w:bCs/>
          <w:sz w:val="24"/>
          <w:szCs w:val="24"/>
          <w:lang w:eastAsia="bg-BG"/>
        </w:rPr>
        <w:t xml:space="preserve">16 376 </w:t>
      </w:r>
      <w:r w:rsidRPr="004B788E">
        <w:rPr>
          <w:rFonts w:ascii="Times New Roman" w:eastAsia="Times New Roman" w:hAnsi="Times New Roman" w:cs="Times New Roman"/>
          <w:bCs/>
          <w:sz w:val="24"/>
          <w:szCs w:val="24"/>
          <w:lang w:eastAsia="bg-BG"/>
        </w:rPr>
        <w:t>са включените в групово професионално ориентиране.</w:t>
      </w:r>
    </w:p>
    <w:p w14:paraId="00C3F097" w14:textId="273ABCA7" w:rsidR="004B788E" w:rsidRPr="004B788E" w:rsidRDefault="004B788E" w:rsidP="001C4461">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r w:rsidRPr="004B788E">
        <w:rPr>
          <w:rFonts w:ascii="Times New Roman" w:eastAsia="Times New Roman" w:hAnsi="Times New Roman" w:cs="Times New Roman"/>
          <w:bCs/>
          <w:sz w:val="24"/>
          <w:szCs w:val="24"/>
          <w:lang w:eastAsia="bg-BG"/>
        </w:rPr>
        <w:t>В областта на пазара на труда, свободното движение на работници и трудовата миграция са постигнати и следните резултати:</w:t>
      </w:r>
    </w:p>
    <w:p w14:paraId="77F17EA2" w14:textId="56EC3379" w:rsidR="004B788E" w:rsidRPr="004B788E" w:rsidRDefault="00407296" w:rsidP="001C4461">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w:t>
      </w:r>
      <w:r w:rsidR="004B788E" w:rsidRPr="004B788E">
        <w:rPr>
          <w:rFonts w:ascii="Times New Roman" w:eastAsia="Times New Roman" w:hAnsi="Times New Roman" w:cs="Times New Roman"/>
          <w:bCs/>
          <w:sz w:val="24"/>
          <w:szCs w:val="24"/>
          <w:lang w:eastAsia="bg-BG"/>
        </w:rPr>
        <w:t>Приети от Народното събрание изменения и допълнения на Закона за насърчаване на заетостта (изм. и доп. ДВ. бр. 25 от 22 Март 2024 г.);</w:t>
      </w:r>
    </w:p>
    <w:p w14:paraId="06940C62" w14:textId="201FFA83" w:rsidR="004B788E" w:rsidRPr="004B788E" w:rsidRDefault="00407296" w:rsidP="001C4461">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w:t>
      </w:r>
      <w:r w:rsidR="004B788E" w:rsidRPr="004B788E">
        <w:rPr>
          <w:rFonts w:ascii="Times New Roman" w:eastAsia="Times New Roman" w:hAnsi="Times New Roman" w:cs="Times New Roman"/>
          <w:bCs/>
          <w:sz w:val="24"/>
          <w:szCs w:val="24"/>
          <w:lang w:eastAsia="bg-BG"/>
        </w:rPr>
        <w:t>Одобрено от Министерския съвет Постановление за изменение и допълнение на Правилника за прилагане на Закона за насърчаване на заетостта (ПМС № 61</w:t>
      </w:r>
      <w:r>
        <w:rPr>
          <w:rFonts w:ascii="Times New Roman" w:eastAsia="Times New Roman" w:hAnsi="Times New Roman" w:cs="Times New Roman"/>
          <w:bCs/>
          <w:sz w:val="24"/>
          <w:szCs w:val="24"/>
          <w:lang w:eastAsia="bg-BG"/>
        </w:rPr>
        <w:t>/</w:t>
      </w:r>
      <w:r w:rsidR="004B788E" w:rsidRPr="004B788E">
        <w:rPr>
          <w:rFonts w:ascii="Times New Roman" w:eastAsia="Times New Roman" w:hAnsi="Times New Roman" w:cs="Times New Roman"/>
          <w:bCs/>
          <w:sz w:val="24"/>
          <w:szCs w:val="24"/>
          <w:lang w:eastAsia="bg-BG"/>
        </w:rPr>
        <w:t xml:space="preserve">21.03.2024 г.); </w:t>
      </w:r>
    </w:p>
    <w:p w14:paraId="78ABD075" w14:textId="662957AF" w:rsidR="004B788E" w:rsidRPr="004B788E" w:rsidRDefault="00407296" w:rsidP="001C4461">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w:t>
      </w:r>
      <w:r w:rsidR="004B788E" w:rsidRPr="004B788E">
        <w:rPr>
          <w:rFonts w:ascii="Times New Roman" w:eastAsia="Times New Roman" w:hAnsi="Times New Roman" w:cs="Times New Roman"/>
          <w:bCs/>
          <w:sz w:val="24"/>
          <w:szCs w:val="24"/>
          <w:lang w:eastAsia="bg-BG"/>
        </w:rPr>
        <w:t xml:space="preserve">Приет с Решение № 327 от 9 май 2024 г. Национален план за действие по заетостта през 2024 г.; </w:t>
      </w:r>
    </w:p>
    <w:p w14:paraId="726915EE" w14:textId="6E01E237" w:rsidR="004B788E" w:rsidRPr="004B788E" w:rsidRDefault="00407296" w:rsidP="001C4461">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w:t>
      </w:r>
      <w:r w:rsidR="004B788E" w:rsidRPr="004B788E">
        <w:rPr>
          <w:rFonts w:ascii="Times New Roman" w:eastAsia="Times New Roman" w:hAnsi="Times New Roman" w:cs="Times New Roman"/>
          <w:bCs/>
          <w:sz w:val="24"/>
          <w:szCs w:val="24"/>
          <w:lang w:eastAsia="bg-BG"/>
        </w:rPr>
        <w:t>Одобрен от Националния съвет за трудова миграция и трудова мобилност План за действие в областта на трудовата миграция за 2024 г.;</w:t>
      </w:r>
    </w:p>
    <w:p w14:paraId="447B4E5C" w14:textId="5ECE4E0C" w:rsidR="004B788E" w:rsidRPr="004B788E" w:rsidRDefault="00407296" w:rsidP="001C4461">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w:t>
      </w:r>
      <w:r w:rsidR="004B788E" w:rsidRPr="004B788E">
        <w:rPr>
          <w:rFonts w:ascii="Times New Roman" w:eastAsia="Times New Roman" w:hAnsi="Times New Roman" w:cs="Times New Roman"/>
          <w:bCs/>
          <w:sz w:val="24"/>
          <w:szCs w:val="24"/>
          <w:lang w:eastAsia="bg-BG"/>
        </w:rPr>
        <w:t>Стартиран проект BG05SFPR002-1.015-0001 „Адресиране на предизвикателствата на пазара на труда“ по П РЧР 2021 – 2027 г.</w:t>
      </w:r>
    </w:p>
    <w:p w14:paraId="497A05D9" w14:textId="7211597E" w:rsidR="004B788E" w:rsidRPr="004B788E" w:rsidRDefault="004B788E" w:rsidP="001C4461">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r w:rsidRPr="004B788E">
        <w:rPr>
          <w:rFonts w:ascii="Times New Roman" w:eastAsia="Times New Roman" w:hAnsi="Times New Roman" w:cs="Times New Roman"/>
          <w:bCs/>
          <w:sz w:val="24"/>
          <w:szCs w:val="24"/>
          <w:lang w:eastAsia="bg-BG"/>
        </w:rPr>
        <w:lastRenderedPageBreak/>
        <w:t xml:space="preserve">Утвърдени </w:t>
      </w:r>
      <w:r w:rsidR="00E06DDF">
        <w:rPr>
          <w:rFonts w:ascii="Times New Roman" w:eastAsia="Times New Roman" w:hAnsi="Times New Roman" w:cs="Times New Roman"/>
          <w:bCs/>
          <w:sz w:val="24"/>
          <w:szCs w:val="24"/>
          <w:lang w:eastAsia="bg-BG"/>
        </w:rPr>
        <w:t xml:space="preserve">са </w:t>
      </w:r>
      <w:r w:rsidRPr="004B788E">
        <w:rPr>
          <w:rFonts w:ascii="Times New Roman" w:eastAsia="Times New Roman" w:hAnsi="Times New Roman" w:cs="Times New Roman"/>
          <w:bCs/>
          <w:sz w:val="24"/>
          <w:szCs w:val="24"/>
          <w:lang w:eastAsia="bg-BG"/>
        </w:rPr>
        <w:t xml:space="preserve">28 регионални програми за заетост, по които с финансиране в размер на около 13,6 млн. лв. се предвижда осигуряване на заетост на пълно или непълно работно време на 2 801 лица. </w:t>
      </w:r>
    </w:p>
    <w:p w14:paraId="693F3B48" w14:textId="1BD8F365" w:rsidR="004B788E" w:rsidRPr="004B788E" w:rsidRDefault="004B788E" w:rsidP="004B788E">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r w:rsidRPr="004B788E">
        <w:rPr>
          <w:rFonts w:ascii="Times New Roman" w:eastAsia="Times New Roman" w:hAnsi="Times New Roman" w:cs="Times New Roman"/>
          <w:bCs/>
          <w:sz w:val="24"/>
          <w:szCs w:val="24"/>
          <w:lang w:eastAsia="bg-BG"/>
        </w:rPr>
        <w:t xml:space="preserve">Чрез Работна група 2 „Свободно движение на хора“ към Съвета по европейските въпроси се осъществява координация по въпросите на ЕС в областта на свободното движение на работници. </w:t>
      </w:r>
    </w:p>
    <w:p w14:paraId="39D2371D" w14:textId="77777777" w:rsidR="004B788E" w:rsidRPr="004B788E" w:rsidRDefault="004B788E" w:rsidP="004B788E">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r w:rsidRPr="004B788E">
        <w:rPr>
          <w:rFonts w:ascii="Times New Roman" w:eastAsia="Times New Roman" w:hAnsi="Times New Roman" w:cs="Times New Roman"/>
          <w:bCs/>
          <w:sz w:val="24"/>
          <w:szCs w:val="24"/>
          <w:lang w:eastAsia="bg-BG"/>
        </w:rPr>
        <w:t>Одобрен от Министерския съвет на 22 март 2024 г. (РМС № 205) проект на Закон за изменение и допълнение на Закона за чужденците в Република България, с приемането на който трябва да приключи процесът по въвеждане на изискванията на новата директива за „Синята карта на ЕС“ в националното законодателство.</w:t>
      </w:r>
    </w:p>
    <w:p w14:paraId="509913F9" w14:textId="77777777" w:rsidR="004B788E" w:rsidRPr="004B788E" w:rsidRDefault="004B788E" w:rsidP="004B788E">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r w:rsidRPr="004B788E">
        <w:rPr>
          <w:rFonts w:ascii="Times New Roman" w:eastAsia="Times New Roman" w:hAnsi="Times New Roman" w:cs="Times New Roman"/>
          <w:bCs/>
          <w:sz w:val="24"/>
          <w:szCs w:val="24"/>
          <w:lang w:eastAsia="bg-BG"/>
        </w:rPr>
        <w:t>В изпълнение на разпоредбите на ЗТМТМ са предоставени положителни становища за достъп до пазара на труда на 21 674 граждани на трети държави и е регистрирана краткосрочна заетост на 11 927 чужденци.</w:t>
      </w:r>
    </w:p>
    <w:p w14:paraId="110828EA" w14:textId="1BA01964" w:rsidR="000F55ED" w:rsidRPr="001F7EFD" w:rsidRDefault="004B788E" w:rsidP="004B788E">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r w:rsidRPr="004B788E">
        <w:rPr>
          <w:rFonts w:ascii="Times New Roman" w:eastAsia="Times New Roman" w:hAnsi="Times New Roman" w:cs="Times New Roman"/>
          <w:bCs/>
          <w:sz w:val="24"/>
          <w:szCs w:val="24"/>
          <w:lang w:eastAsia="bg-BG"/>
        </w:rPr>
        <w:t>Продължи работата по изпълнението на подписаните двустранни спогодби за регулиране на трудовата миграция.</w:t>
      </w:r>
    </w:p>
    <w:p w14:paraId="1C756992" w14:textId="77777777" w:rsidR="00564C46" w:rsidRPr="001C4461" w:rsidRDefault="00564C46" w:rsidP="001C4461">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p>
    <w:p w14:paraId="5F5FC188" w14:textId="77777777" w:rsidR="001C299A" w:rsidRPr="001F7EFD" w:rsidRDefault="001C299A" w:rsidP="00633764">
      <w:pPr>
        <w:spacing w:after="0" w:line="240" w:lineRule="auto"/>
        <w:jc w:val="center"/>
        <w:rPr>
          <w:rFonts w:ascii="Times New Roman" w:hAnsi="Times New Roman" w:cs="Times New Roman"/>
          <w:b/>
          <w:sz w:val="24"/>
          <w:szCs w:val="24"/>
        </w:rPr>
      </w:pPr>
      <w:r w:rsidRPr="001F7EFD">
        <w:rPr>
          <w:rFonts w:ascii="Times New Roman" w:hAnsi="Times New Roman" w:cs="Times New Roman"/>
          <w:b/>
          <w:sz w:val="24"/>
          <w:szCs w:val="24"/>
        </w:rPr>
        <w:t>ПОЛИТИКА В ОБЛАСТТА НА ТРУДОВИТЕ ОТНОШЕНИЯ</w:t>
      </w:r>
    </w:p>
    <w:p w14:paraId="779060C9" w14:textId="77777777" w:rsidR="0031143E" w:rsidRDefault="0031143E" w:rsidP="006A12A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p>
    <w:p w14:paraId="2238DDD1" w14:textId="77777777" w:rsidR="004110A8" w:rsidRPr="004110A8" w:rsidRDefault="004110A8" w:rsidP="004110A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r w:rsidRPr="004110A8">
        <w:rPr>
          <w:rFonts w:ascii="Times New Roman" w:eastAsia="Times New Roman" w:hAnsi="Times New Roman" w:cs="Times New Roman"/>
          <w:bCs/>
          <w:sz w:val="24"/>
          <w:szCs w:val="24"/>
          <w:lang w:eastAsia="bg-BG"/>
        </w:rPr>
        <w:t>Стратегическата цел на политиката в областта на трудовите отношения на МТСП съчетава три основни стратегически направления: повишаване на качеството и сигурността на труда; продължаване на пенсионната реформа и търсене на възможности за допълнително нарастване на пенсиите и защита на правата на българите зад граница в областта на социалната сигурност.</w:t>
      </w:r>
    </w:p>
    <w:p w14:paraId="18D8E406" w14:textId="7AA271EA" w:rsidR="006A12A0" w:rsidRPr="001F7EFD" w:rsidRDefault="004110A8" w:rsidP="004110A8">
      <w:pPr>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4110A8">
        <w:rPr>
          <w:rFonts w:ascii="Times New Roman" w:eastAsia="Times New Roman" w:hAnsi="Times New Roman" w:cs="Times New Roman"/>
          <w:bCs/>
          <w:sz w:val="24"/>
          <w:szCs w:val="24"/>
          <w:lang w:eastAsia="bg-BG"/>
        </w:rPr>
        <w:t>Стратегическата цел се реализира в съответствие с принципите на социалното партньорство, пазарната икономика, устойчивото развитие и гарантирането на достоен труд. За постигането й, през първото полугодие на 2024 г. се реализираха дейности в следните приоритетни направления: развитие на законодателството в съответствие с правото на Европейския съюз и принципите на по-доброто регулиране; повишаване на качеството на контрола по спазване на трудовото законодателство; оптимизиране на осигурителната система; подобряване на условията на труд в предприятията и на мотивацията и производителността на работната сила; усъвършенстване и развитие на социалния диалог и съдействие за уреждане на колективни трудови спорове.</w:t>
      </w:r>
    </w:p>
    <w:p w14:paraId="61A5E824" w14:textId="05B18B2E" w:rsidR="004110A8" w:rsidRDefault="004110A8" w:rsidP="004110A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r w:rsidRPr="004110A8">
        <w:rPr>
          <w:rFonts w:ascii="Times New Roman" w:eastAsia="Times New Roman" w:hAnsi="Times New Roman" w:cs="Times New Roman"/>
          <w:bCs/>
          <w:sz w:val="24"/>
          <w:szCs w:val="24"/>
          <w:lang w:eastAsia="bg-BG"/>
        </w:rPr>
        <w:t>По оперативни данни на Националния осигурителен институт (НОИ) през първото шестмесечие на 2024 г.</w:t>
      </w:r>
      <w:r w:rsidRPr="004110A8">
        <w:rPr>
          <w:rFonts w:ascii="Times New Roman" w:eastAsia="Times New Roman" w:hAnsi="Times New Roman" w:cs="Times New Roman"/>
          <w:bCs/>
          <w:sz w:val="24"/>
          <w:szCs w:val="24"/>
          <w:vertAlign w:val="superscript"/>
          <w:lang w:eastAsia="bg-BG"/>
        </w:rPr>
        <w:footnoteReference w:id="1"/>
      </w:r>
      <w:r w:rsidRPr="004110A8">
        <w:rPr>
          <w:rFonts w:ascii="Times New Roman" w:eastAsia="Times New Roman" w:hAnsi="Times New Roman" w:cs="Times New Roman"/>
          <w:bCs/>
          <w:sz w:val="24"/>
          <w:szCs w:val="24"/>
          <w:lang w:eastAsia="bg-BG"/>
        </w:rPr>
        <w:t xml:space="preserve"> в страната са регистрирани общо 1</w:t>
      </w:r>
      <w:r w:rsidR="00A4761B">
        <w:rPr>
          <w:rFonts w:ascii="Times New Roman" w:eastAsia="Times New Roman" w:hAnsi="Times New Roman" w:cs="Times New Roman"/>
          <w:bCs/>
          <w:sz w:val="24"/>
          <w:szCs w:val="24"/>
          <w:lang w:eastAsia="bg-BG"/>
        </w:rPr>
        <w:t> </w:t>
      </w:r>
      <w:r w:rsidRPr="004110A8">
        <w:rPr>
          <w:rFonts w:ascii="Times New Roman" w:eastAsia="Times New Roman" w:hAnsi="Times New Roman" w:cs="Times New Roman"/>
          <w:bCs/>
          <w:sz w:val="24"/>
          <w:szCs w:val="24"/>
          <w:lang w:eastAsia="bg-BG"/>
        </w:rPr>
        <w:t>475  трудови злополуки (1</w:t>
      </w:r>
      <w:r w:rsidR="00A4761B">
        <w:rPr>
          <w:rFonts w:ascii="Times New Roman" w:eastAsia="Times New Roman" w:hAnsi="Times New Roman" w:cs="Times New Roman"/>
          <w:bCs/>
          <w:sz w:val="24"/>
          <w:szCs w:val="24"/>
          <w:lang w:eastAsia="bg-BG"/>
        </w:rPr>
        <w:t> </w:t>
      </w:r>
      <w:r w:rsidRPr="004110A8">
        <w:rPr>
          <w:rFonts w:ascii="Times New Roman" w:eastAsia="Times New Roman" w:hAnsi="Times New Roman" w:cs="Times New Roman"/>
          <w:bCs/>
          <w:sz w:val="24"/>
          <w:szCs w:val="24"/>
          <w:lang w:eastAsia="bg-BG"/>
        </w:rPr>
        <w:t>269 за първото полугодие на 2023 г.). От тях: 1221 злополуки са станали по време и във връзка, или по повод на извършваната работа, както и при всяка работа, извършвана в интерес на предприятието (чл. 55, ал. 1 от Кодекса за социално осигуряване (КСО), при 1</w:t>
      </w:r>
      <w:r w:rsidR="00A4761B">
        <w:rPr>
          <w:rFonts w:ascii="Times New Roman" w:eastAsia="Times New Roman" w:hAnsi="Times New Roman" w:cs="Times New Roman"/>
          <w:bCs/>
          <w:sz w:val="24"/>
          <w:szCs w:val="24"/>
          <w:lang w:eastAsia="bg-BG"/>
        </w:rPr>
        <w:t> </w:t>
      </w:r>
      <w:r w:rsidRPr="004110A8">
        <w:rPr>
          <w:rFonts w:ascii="Times New Roman" w:eastAsia="Times New Roman" w:hAnsi="Times New Roman" w:cs="Times New Roman"/>
          <w:bCs/>
          <w:sz w:val="24"/>
          <w:szCs w:val="24"/>
          <w:lang w:eastAsia="bg-BG"/>
        </w:rPr>
        <w:t>070 бр. за същия период през 2023 г.</w:t>
      </w:r>
      <w:r w:rsidRPr="004110A8">
        <w:rPr>
          <w:rFonts w:ascii="Times New Roman" w:eastAsia="Times New Roman" w:hAnsi="Times New Roman" w:cs="Times New Roman"/>
          <w:bCs/>
          <w:sz w:val="24"/>
          <w:szCs w:val="24"/>
          <w:vertAlign w:val="superscript"/>
          <w:lang w:eastAsia="bg-BG"/>
        </w:rPr>
        <w:footnoteReference w:id="2"/>
      </w:r>
      <w:r w:rsidRPr="004110A8">
        <w:rPr>
          <w:rFonts w:ascii="Times New Roman" w:eastAsia="Times New Roman" w:hAnsi="Times New Roman" w:cs="Times New Roman"/>
          <w:bCs/>
          <w:sz w:val="24"/>
          <w:szCs w:val="24"/>
          <w:lang w:eastAsia="bg-BG"/>
        </w:rPr>
        <w:t>; 39 случая са с летален изход, като 31 от тях са по чл. 55, ал. 1 от КСО; за сравнение, техният брой е 39, респективно 30, през първото полугодие на 2023 г. Няма регистрирана злополука с резултат трайно намалена работоспособност /инвалидност за пострадалия (1 бр. през първото полугодие на 2023 г.).</w:t>
      </w:r>
    </w:p>
    <w:p w14:paraId="53B07B24" w14:textId="7C3316A9" w:rsidR="006A12A0" w:rsidRDefault="004110A8" w:rsidP="004110A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r w:rsidRPr="004110A8">
        <w:rPr>
          <w:rFonts w:ascii="Times New Roman" w:eastAsia="Times New Roman" w:hAnsi="Times New Roman" w:cs="Times New Roman"/>
          <w:bCs/>
          <w:sz w:val="24"/>
          <w:szCs w:val="24"/>
          <w:lang w:eastAsia="bg-BG"/>
        </w:rPr>
        <w:t>Не се регистрира нарастване на тежестта на травматизма в сравнение с първото шестмесе</w:t>
      </w:r>
      <w:r w:rsidR="00A30F09">
        <w:rPr>
          <w:rFonts w:ascii="Times New Roman" w:eastAsia="Times New Roman" w:hAnsi="Times New Roman" w:cs="Times New Roman"/>
          <w:bCs/>
          <w:sz w:val="24"/>
          <w:szCs w:val="24"/>
          <w:lang w:eastAsia="bg-BG"/>
        </w:rPr>
        <w:t>чие на 2023 г., показател за кой</w:t>
      </w:r>
      <w:r w:rsidRPr="004110A8">
        <w:rPr>
          <w:rFonts w:ascii="Times New Roman" w:eastAsia="Times New Roman" w:hAnsi="Times New Roman" w:cs="Times New Roman"/>
          <w:bCs/>
          <w:sz w:val="24"/>
          <w:szCs w:val="24"/>
          <w:lang w:eastAsia="bg-BG"/>
        </w:rPr>
        <w:t xml:space="preserve">то са както броя на смъртните и инвалидните злополуки, така и броя на загубените работни дни. В резултат на трудови злополуки на работното място през първото шестмесечие на 2024 г. са загубени 65 182 работни дни при 65 788 през 2023 г. </w:t>
      </w:r>
    </w:p>
    <w:p w14:paraId="0364736A" w14:textId="77777777" w:rsidR="006A12A0" w:rsidRPr="001F7EFD" w:rsidRDefault="006A12A0" w:rsidP="00C05BB6">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bookmarkStart w:id="0" w:name="to_paragraph_id6768857"/>
      <w:bookmarkEnd w:id="0"/>
      <w:r w:rsidRPr="00270374">
        <w:rPr>
          <w:rFonts w:ascii="Times New Roman" w:eastAsia="Times New Roman" w:hAnsi="Times New Roman" w:cs="Times New Roman"/>
          <w:bCs/>
          <w:sz w:val="24"/>
          <w:szCs w:val="24"/>
          <w:lang w:eastAsia="bg-BG"/>
        </w:rPr>
        <w:lastRenderedPageBreak/>
        <w:t xml:space="preserve">С цел </w:t>
      </w:r>
      <w:r w:rsidRPr="00C05BB6">
        <w:rPr>
          <w:rFonts w:ascii="Times New Roman" w:eastAsia="Times New Roman" w:hAnsi="Times New Roman" w:cs="Times New Roman"/>
          <w:b/>
          <w:bCs/>
          <w:sz w:val="24"/>
          <w:szCs w:val="24"/>
          <w:lang w:eastAsia="bg-BG"/>
        </w:rPr>
        <w:t>усъвършенстване на националното законодателство</w:t>
      </w:r>
      <w:r w:rsidRPr="00C05BB6">
        <w:rPr>
          <w:rFonts w:ascii="Times New Roman" w:eastAsia="Times New Roman" w:hAnsi="Times New Roman" w:cs="Times New Roman"/>
          <w:bCs/>
          <w:sz w:val="24"/>
          <w:szCs w:val="24"/>
          <w:lang w:eastAsia="bg-BG"/>
        </w:rPr>
        <w:t xml:space="preserve"> са изготвени</w:t>
      </w:r>
      <w:r w:rsidRPr="001F7EFD">
        <w:rPr>
          <w:rFonts w:ascii="Times New Roman" w:eastAsia="Times New Roman" w:hAnsi="Times New Roman" w:cs="Times New Roman"/>
          <w:bCs/>
          <w:sz w:val="24"/>
          <w:szCs w:val="24"/>
          <w:lang w:eastAsia="bg-BG"/>
        </w:rPr>
        <w:t xml:space="preserve"> проекти и са издадени нови и направени изменения и допълнения в нормативни актове, както следва:</w:t>
      </w:r>
    </w:p>
    <w:p w14:paraId="3FAC5B09" w14:textId="77777777" w:rsidR="006A12A0" w:rsidRPr="001F7EFD" w:rsidRDefault="006A12A0" w:rsidP="00711AFD">
      <w:pPr>
        <w:autoSpaceDE w:val="0"/>
        <w:autoSpaceDN w:val="0"/>
        <w:adjustRightInd w:val="0"/>
        <w:spacing w:before="120" w:after="0" w:line="240" w:lineRule="auto"/>
        <w:jc w:val="both"/>
        <w:rPr>
          <w:rFonts w:ascii="Times New Roman" w:eastAsia="Times New Roman" w:hAnsi="Times New Roman" w:cs="Times New Roman"/>
          <w:b/>
          <w:bCs/>
          <w:sz w:val="24"/>
          <w:szCs w:val="24"/>
          <w:lang w:eastAsia="bg-BG"/>
        </w:rPr>
      </w:pPr>
      <w:r w:rsidRPr="001F7EFD">
        <w:rPr>
          <w:rFonts w:ascii="Times New Roman" w:eastAsia="Times New Roman" w:hAnsi="Times New Roman" w:cs="Times New Roman"/>
          <w:b/>
          <w:bCs/>
          <w:sz w:val="24"/>
          <w:szCs w:val="24"/>
          <w:lang w:eastAsia="bg-BG"/>
        </w:rPr>
        <w:t>1. В областта на трудовото право:</w:t>
      </w:r>
    </w:p>
    <w:p w14:paraId="522D4495" w14:textId="5C9C9DDA" w:rsidR="006A12A0" w:rsidRPr="001F7EFD" w:rsidRDefault="004110A8" w:rsidP="006A12A0">
      <w:pPr>
        <w:spacing w:after="0" w:line="240" w:lineRule="auto"/>
        <w:ind w:firstLine="708"/>
        <w:jc w:val="both"/>
        <w:rPr>
          <w:rFonts w:ascii="Times New Roman" w:eastAsia="Times New Roman" w:hAnsi="Times New Roman" w:cs="Times New Roman"/>
          <w:bCs/>
          <w:sz w:val="24"/>
          <w:szCs w:val="24"/>
          <w:lang w:eastAsia="bg-BG"/>
        </w:rPr>
      </w:pPr>
      <w:r w:rsidRPr="004110A8">
        <w:rPr>
          <w:rFonts w:ascii="Times New Roman" w:eastAsia="Times New Roman" w:hAnsi="Times New Roman" w:cs="Times New Roman"/>
          <w:bCs/>
          <w:color w:val="000000"/>
          <w:sz w:val="24"/>
          <w:szCs w:val="24"/>
          <w:lang w:eastAsia="bg-BG"/>
        </w:rPr>
        <w:t>В изпълнение на един от основните приоритети за усъвършенстването на трудовото законодателство е изготвен и приет от Народното събрание Закон за изменение и допълнение на Кодекса на труда. С него се усъвършенства нормативната уредба, приложима към работата от разстояние и се регламентира отговорност за гарантиране на трудовите възнаграждения на работниците и служителите при веригите от подизпълнители. Регламентира се и т.нар. „право на изключване“, за да не се допуска нарушаване на законоустановените почивки и за подобряване на възможностите за съчетаването на професионалния и личния живот. Разпоредбите относно гарантиране на трудовите възнаграждения на работниците и служителите при веригите от подизпълнители са предвидени с оглед осигуряване на съответствие на националното законодателство с изискванията на чл. 12 от Директива 2014/67/ЕС за осигуряване на изпълнението на Директива 96/71/ЕО относно командироването на работници в рамките на предоставянето на услуги.</w:t>
      </w:r>
      <w:r w:rsidR="006A12A0" w:rsidRPr="001F7EFD">
        <w:rPr>
          <w:rFonts w:ascii="Times New Roman" w:eastAsia="Times New Roman" w:hAnsi="Times New Roman" w:cs="Times New Roman"/>
          <w:bCs/>
          <w:sz w:val="24"/>
          <w:szCs w:val="24"/>
          <w:lang w:eastAsia="bg-BG"/>
        </w:rPr>
        <w:t xml:space="preserve"> </w:t>
      </w:r>
    </w:p>
    <w:p w14:paraId="77542140" w14:textId="77777777" w:rsidR="004110A8" w:rsidRPr="004110A8" w:rsidRDefault="004110A8" w:rsidP="004110A8">
      <w:pPr>
        <w:spacing w:after="0" w:line="240" w:lineRule="auto"/>
        <w:ind w:firstLine="708"/>
        <w:jc w:val="both"/>
        <w:rPr>
          <w:rFonts w:ascii="Times New Roman" w:eastAsia="Times New Roman" w:hAnsi="Times New Roman" w:cs="Times New Roman"/>
          <w:bCs/>
          <w:color w:val="000000"/>
          <w:sz w:val="24"/>
          <w:szCs w:val="24"/>
          <w:lang w:eastAsia="bg-BG"/>
        </w:rPr>
      </w:pPr>
      <w:r w:rsidRPr="004110A8">
        <w:rPr>
          <w:rFonts w:ascii="Times New Roman" w:eastAsia="Times New Roman" w:hAnsi="Times New Roman" w:cs="Times New Roman"/>
          <w:bCs/>
          <w:color w:val="000000"/>
          <w:sz w:val="24"/>
          <w:szCs w:val="24"/>
          <w:lang w:eastAsia="bg-BG"/>
        </w:rPr>
        <w:t xml:space="preserve">С Постановление № 216 на Министерския съвет от 13.06.2024 г. са приети изменения и допълнения в Наредбата за работното време, почивките и отпуските (НРВПО), с които се осигурява правото на удължен платен годишен отпуск на служителите, които осъществяват дейности по предоставяне на социални услуги, и се регламентират ред за прехвърляне на отпуск поради бременност и раждане след навършване на 6-месечна възраст на детето на един от родителите на майката или на бащата и ред за прехвърляне на отпуск при осиновяване на дете на един от родителите на осиновителката или осиновителя. </w:t>
      </w:r>
    </w:p>
    <w:p w14:paraId="5B23C740" w14:textId="718C8C0F" w:rsidR="006A12A0" w:rsidRPr="001F7EFD" w:rsidRDefault="004110A8" w:rsidP="004110A8">
      <w:pPr>
        <w:spacing w:after="0" w:line="240" w:lineRule="auto"/>
        <w:ind w:firstLine="708"/>
        <w:jc w:val="both"/>
        <w:rPr>
          <w:rFonts w:ascii="Times New Roman" w:eastAsia="Times New Roman" w:hAnsi="Times New Roman" w:cs="Times New Roman"/>
          <w:bCs/>
          <w:sz w:val="24"/>
          <w:szCs w:val="24"/>
          <w:lang w:eastAsia="bg-BG"/>
        </w:rPr>
      </w:pPr>
      <w:r w:rsidRPr="004110A8">
        <w:rPr>
          <w:rFonts w:ascii="Times New Roman" w:eastAsia="Times New Roman" w:hAnsi="Times New Roman" w:cs="Times New Roman"/>
          <w:bCs/>
          <w:color w:val="000000"/>
          <w:sz w:val="24"/>
          <w:szCs w:val="24"/>
          <w:lang w:eastAsia="bg-BG"/>
        </w:rPr>
        <w:t>Приключила е работата по разработване на Постановление на Министерския съвет, с което да се приеме Наредбата за вписване в регистъра на заетостта и промени в Наредбата за трудовата книжка и трудовия стаж. С тях се гарантира премахването на хартиените трудови книжки след 1 юни 2025 г. и се определят ясни правила за вписване в регистъра на заетостта на данни, свързани с трудовите отношения.</w:t>
      </w:r>
    </w:p>
    <w:p w14:paraId="069FBCD8" w14:textId="77777777" w:rsidR="006A12A0" w:rsidRPr="001F7EFD" w:rsidRDefault="006A12A0" w:rsidP="006A12A0">
      <w:pPr>
        <w:spacing w:after="0" w:line="240" w:lineRule="auto"/>
        <w:ind w:firstLine="708"/>
        <w:jc w:val="both"/>
        <w:rPr>
          <w:rFonts w:ascii="Times New Roman" w:eastAsia="Times New Roman" w:hAnsi="Times New Roman" w:cs="Times New Roman"/>
          <w:bCs/>
          <w:sz w:val="24"/>
          <w:szCs w:val="24"/>
          <w:lang w:eastAsia="bg-BG"/>
        </w:rPr>
      </w:pPr>
    </w:p>
    <w:p w14:paraId="391C4EBC" w14:textId="77777777" w:rsidR="006A12A0" w:rsidRPr="001F7EFD" w:rsidRDefault="006A12A0" w:rsidP="006A12A0">
      <w:pPr>
        <w:autoSpaceDE w:val="0"/>
        <w:autoSpaceDN w:val="0"/>
        <w:adjustRightInd w:val="0"/>
        <w:spacing w:after="0" w:line="240" w:lineRule="auto"/>
        <w:jc w:val="both"/>
        <w:rPr>
          <w:rFonts w:ascii="Times New Roman" w:eastAsia="Times New Roman" w:hAnsi="Times New Roman" w:cs="Times New Roman"/>
          <w:b/>
          <w:bCs/>
          <w:sz w:val="24"/>
          <w:szCs w:val="24"/>
          <w:lang w:eastAsia="bg-BG"/>
        </w:rPr>
      </w:pPr>
      <w:r w:rsidRPr="001F7EFD">
        <w:rPr>
          <w:rFonts w:ascii="Times New Roman" w:eastAsia="Times New Roman" w:hAnsi="Times New Roman" w:cs="Times New Roman"/>
          <w:b/>
          <w:bCs/>
          <w:sz w:val="24"/>
          <w:szCs w:val="24"/>
          <w:lang w:eastAsia="bg-BG"/>
        </w:rPr>
        <w:t>2. В областта на социалното осигуряване:</w:t>
      </w:r>
    </w:p>
    <w:p w14:paraId="62203C35" w14:textId="77777777" w:rsidR="004110A8" w:rsidRPr="004110A8" w:rsidRDefault="004110A8" w:rsidP="004110A8">
      <w:pPr>
        <w:spacing w:after="0" w:line="240" w:lineRule="auto"/>
        <w:ind w:firstLine="680"/>
        <w:jc w:val="both"/>
        <w:rPr>
          <w:rFonts w:ascii="Times New Roman" w:eastAsia="Times New Roman" w:hAnsi="Times New Roman" w:cs="Times New Roman"/>
          <w:sz w:val="24"/>
          <w:szCs w:val="24"/>
          <w:lang w:eastAsia="bg-BG"/>
        </w:rPr>
      </w:pPr>
      <w:r w:rsidRPr="004110A8">
        <w:rPr>
          <w:rFonts w:ascii="Times New Roman" w:eastAsia="Times New Roman" w:hAnsi="Times New Roman" w:cs="Times New Roman"/>
          <w:sz w:val="24"/>
          <w:szCs w:val="24"/>
          <w:lang w:eastAsia="bg-BG"/>
        </w:rPr>
        <w:t>Със Закона за ратифициране на Спогодбата за социална сигурност между Република България и Република Албания (</w:t>
      </w:r>
      <w:proofErr w:type="spellStart"/>
      <w:r w:rsidRPr="004110A8">
        <w:rPr>
          <w:rFonts w:ascii="Times New Roman" w:eastAsia="Times New Roman" w:hAnsi="Times New Roman" w:cs="Times New Roman"/>
          <w:bCs/>
          <w:sz w:val="24"/>
          <w:szCs w:val="24"/>
          <w:lang w:eastAsia="bg-BG"/>
        </w:rPr>
        <w:t>обн</w:t>
      </w:r>
      <w:proofErr w:type="spellEnd"/>
      <w:r w:rsidRPr="004110A8">
        <w:rPr>
          <w:rFonts w:ascii="Times New Roman" w:eastAsia="Times New Roman" w:hAnsi="Times New Roman" w:cs="Times New Roman"/>
          <w:bCs/>
          <w:sz w:val="24"/>
          <w:szCs w:val="24"/>
          <w:lang w:eastAsia="bg-BG"/>
        </w:rPr>
        <w:t xml:space="preserve">. ДВ, бр. 18 от 1 март 2024 г.) </w:t>
      </w:r>
      <w:r w:rsidRPr="004110A8">
        <w:rPr>
          <w:rFonts w:ascii="Times New Roman" w:eastAsia="Times New Roman" w:hAnsi="Times New Roman" w:cs="Times New Roman"/>
          <w:sz w:val="24"/>
          <w:szCs w:val="24"/>
          <w:lang w:eastAsia="bg-BG"/>
        </w:rPr>
        <w:t xml:space="preserve">са изпълнени </w:t>
      </w:r>
      <w:r w:rsidRPr="004110A8">
        <w:rPr>
          <w:rFonts w:ascii="Times New Roman" w:eastAsia="Times New Roman" w:hAnsi="Times New Roman" w:cs="Times New Roman"/>
          <w:bCs/>
          <w:sz w:val="24"/>
          <w:szCs w:val="24"/>
          <w:lang w:eastAsia="bg-BG"/>
        </w:rPr>
        <w:t xml:space="preserve">всички вътрешни изисквания за влизане в сила на международния договор. </w:t>
      </w:r>
    </w:p>
    <w:p w14:paraId="09B2BAC3" w14:textId="77777777" w:rsidR="004110A8" w:rsidRPr="004110A8" w:rsidRDefault="004110A8" w:rsidP="004110A8">
      <w:pPr>
        <w:spacing w:after="0" w:line="240" w:lineRule="auto"/>
        <w:ind w:firstLine="680"/>
        <w:jc w:val="both"/>
        <w:rPr>
          <w:rFonts w:ascii="Times New Roman" w:eastAsia="Times New Roman" w:hAnsi="Times New Roman" w:cs="Times New Roman"/>
          <w:sz w:val="24"/>
          <w:szCs w:val="24"/>
          <w:lang w:eastAsia="bg-BG"/>
        </w:rPr>
      </w:pPr>
      <w:r w:rsidRPr="004110A8">
        <w:rPr>
          <w:rFonts w:ascii="Times New Roman" w:eastAsia="Times New Roman" w:hAnsi="Times New Roman" w:cs="Times New Roman"/>
          <w:sz w:val="24"/>
          <w:szCs w:val="24"/>
          <w:lang w:eastAsia="bg-BG"/>
        </w:rPr>
        <w:t>За осигуряване на ефективността и бързината в административните производства, намаляване на административната тежест и отпадане на необходимостта от предоставяне на информация и доказване на факти и обстоятелства за лица или обекти, вписани в регистър, на които е предоставен идентификатор, са приети промени в:</w:t>
      </w:r>
    </w:p>
    <w:p w14:paraId="28B387D5" w14:textId="77777777" w:rsidR="004110A8" w:rsidRPr="004110A8" w:rsidRDefault="004110A8" w:rsidP="004110A8">
      <w:pPr>
        <w:spacing w:after="0" w:line="240" w:lineRule="auto"/>
        <w:ind w:firstLine="680"/>
        <w:jc w:val="both"/>
        <w:rPr>
          <w:rFonts w:ascii="Times New Roman" w:eastAsia="Times New Roman" w:hAnsi="Times New Roman" w:cs="Times New Roman"/>
          <w:sz w:val="24"/>
          <w:szCs w:val="24"/>
          <w:lang w:eastAsia="bg-BG"/>
        </w:rPr>
      </w:pPr>
      <w:r w:rsidRPr="004110A8">
        <w:rPr>
          <w:rFonts w:ascii="Times New Roman" w:eastAsia="Times New Roman" w:hAnsi="Times New Roman" w:cs="Times New Roman"/>
          <w:sz w:val="24"/>
          <w:szCs w:val="24"/>
          <w:lang w:eastAsia="bg-BG"/>
        </w:rPr>
        <w:t>- Наредбата за отпускане и изплащане на паричните обезщетения за безработица (ПМС № 159 от 2 май 2024 г.);</w:t>
      </w:r>
    </w:p>
    <w:p w14:paraId="0A6ECAAD" w14:textId="77777777" w:rsidR="004110A8" w:rsidRPr="004110A8" w:rsidRDefault="004110A8" w:rsidP="004110A8">
      <w:pPr>
        <w:spacing w:after="0" w:line="240" w:lineRule="auto"/>
        <w:ind w:firstLine="680"/>
        <w:jc w:val="both"/>
        <w:rPr>
          <w:rFonts w:ascii="Times New Roman" w:eastAsia="Times New Roman" w:hAnsi="Times New Roman" w:cs="Times New Roman"/>
          <w:sz w:val="24"/>
          <w:szCs w:val="24"/>
          <w:lang w:eastAsia="bg-BG"/>
        </w:rPr>
      </w:pPr>
      <w:r w:rsidRPr="004110A8">
        <w:rPr>
          <w:rFonts w:ascii="Times New Roman" w:eastAsia="Times New Roman" w:hAnsi="Times New Roman" w:cs="Times New Roman"/>
          <w:sz w:val="24"/>
          <w:szCs w:val="24"/>
          <w:lang w:eastAsia="bg-BG"/>
        </w:rPr>
        <w:t>- Наредбата за паричните обезщетения и помощи от държавното обществено осигуряване (ПМС № 92 от 4 април 2024 г.);</w:t>
      </w:r>
    </w:p>
    <w:p w14:paraId="57620F96" w14:textId="77777777" w:rsidR="004110A8" w:rsidRPr="004110A8" w:rsidRDefault="004110A8" w:rsidP="004110A8">
      <w:pPr>
        <w:spacing w:after="0" w:line="240" w:lineRule="auto"/>
        <w:ind w:firstLine="680"/>
        <w:jc w:val="both"/>
        <w:rPr>
          <w:rFonts w:ascii="Times New Roman" w:eastAsia="Times New Roman" w:hAnsi="Times New Roman" w:cs="Times New Roman"/>
          <w:sz w:val="24"/>
          <w:szCs w:val="24"/>
          <w:lang w:eastAsia="bg-BG"/>
        </w:rPr>
      </w:pPr>
      <w:r w:rsidRPr="004110A8">
        <w:rPr>
          <w:rFonts w:ascii="Times New Roman" w:eastAsia="Times New Roman" w:hAnsi="Times New Roman" w:cs="Times New Roman"/>
          <w:sz w:val="24"/>
          <w:szCs w:val="24"/>
          <w:lang w:eastAsia="bg-BG"/>
        </w:rPr>
        <w:t>- Наредбата за реда и начина за информиране на работниците и служителите и за отпускане и изплащане на гарантираните вземания при несъстоятелност на работодателя (ПМС № 88 от 3 април 2024 г.);</w:t>
      </w:r>
    </w:p>
    <w:p w14:paraId="67FCC4EE" w14:textId="77777777" w:rsidR="004110A8" w:rsidRPr="004110A8" w:rsidRDefault="004110A8" w:rsidP="004110A8">
      <w:pPr>
        <w:spacing w:after="0" w:line="240" w:lineRule="auto"/>
        <w:ind w:firstLine="680"/>
        <w:jc w:val="both"/>
        <w:rPr>
          <w:rFonts w:ascii="Times New Roman" w:eastAsia="Times New Roman" w:hAnsi="Times New Roman" w:cs="Times New Roman"/>
          <w:sz w:val="24"/>
          <w:szCs w:val="24"/>
          <w:lang w:eastAsia="bg-BG"/>
        </w:rPr>
      </w:pPr>
      <w:r w:rsidRPr="004110A8">
        <w:rPr>
          <w:rFonts w:ascii="Times New Roman" w:eastAsia="Times New Roman" w:hAnsi="Times New Roman" w:cs="Times New Roman"/>
          <w:sz w:val="24"/>
          <w:szCs w:val="24"/>
          <w:lang w:eastAsia="bg-BG"/>
        </w:rPr>
        <w:t>- Наредбата за пенсиите и осигурителния стаж (ПМС № 89 от 3 април 2024 г.).</w:t>
      </w:r>
    </w:p>
    <w:p w14:paraId="671BDDB0" w14:textId="5B2BAE4E" w:rsidR="004110A8" w:rsidRPr="004110A8" w:rsidRDefault="004110A8" w:rsidP="004110A8">
      <w:pPr>
        <w:spacing w:after="0" w:line="240" w:lineRule="auto"/>
        <w:ind w:firstLine="680"/>
        <w:jc w:val="both"/>
        <w:rPr>
          <w:rFonts w:ascii="Times New Roman" w:eastAsia="Times New Roman" w:hAnsi="Times New Roman" w:cs="Times New Roman"/>
          <w:sz w:val="24"/>
          <w:szCs w:val="24"/>
          <w:lang w:eastAsia="bg-BG"/>
        </w:rPr>
      </w:pPr>
      <w:r w:rsidRPr="004110A8">
        <w:rPr>
          <w:rFonts w:ascii="Times New Roman" w:eastAsia="Times New Roman" w:hAnsi="Times New Roman" w:cs="Times New Roman"/>
          <w:sz w:val="24"/>
          <w:szCs w:val="24"/>
          <w:lang w:eastAsia="bg-BG"/>
        </w:rPr>
        <w:t>С оглед гарантиране правата на новата категория осигурени лица, които извършват дейност по събиране на диворастящи гъби и плодове</w:t>
      </w:r>
      <w:r w:rsidR="004459F9">
        <w:rPr>
          <w:rFonts w:ascii="Times New Roman" w:eastAsia="Times New Roman" w:hAnsi="Times New Roman" w:cs="Times New Roman"/>
          <w:sz w:val="24"/>
          <w:szCs w:val="24"/>
          <w:lang w:eastAsia="bg-BG"/>
        </w:rPr>
        <w:t>,</w:t>
      </w:r>
      <w:r w:rsidRPr="004110A8">
        <w:rPr>
          <w:rFonts w:ascii="Times New Roman" w:eastAsia="Times New Roman" w:hAnsi="Times New Roman" w:cs="Times New Roman"/>
          <w:sz w:val="24"/>
          <w:szCs w:val="24"/>
          <w:lang w:eastAsia="bg-BG"/>
        </w:rPr>
        <w:t xml:space="preserve"> с Постановление № 90 на Министерски съвет от 3 април 2024 г. е изменена Наредбата за обществено </w:t>
      </w:r>
      <w:r w:rsidRPr="004110A8">
        <w:rPr>
          <w:rFonts w:ascii="Times New Roman" w:eastAsia="Times New Roman" w:hAnsi="Times New Roman" w:cs="Times New Roman"/>
          <w:sz w:val="24"/>
          <w:szCs w:val="24"/>
          <w:lang w:eastAsia="bg-BG"/>
        </w:rPr>
        <w:lastRenderedPageBreak/>
        <w:t xml:space="preserve">осигуряване на </w:t>
      </w:r>
      <w:proofErr w:type="spellStart"/>
      <w:r w:rsidRPr="004110A8">
        <w:rPr>
          <w:rFonts w:ascii="Times New Roman" w:eastAsia="Times New Roman" w:hAnsi="Times New Roman" w:cs="Times New Roman"/>
          <w:sz w:val="24"/>
          <w:szCs w:val="24"/>
          <w:lang w:eastAsia="bg-BG"/>
        </w:rPr>
        <w:t>самоосигуряващите</w:t>
      </w:r>
      <w:proofErr w:type="spellEnd"/>
      <w:r w:rsidRPr="004110A8">
        <w:rPr>
          <w:rFonts w:ascii="Times New Roman" w:eastAsia="Times New Roman" w:hAnsi="Times New Roman" w:cs="Times New Roman"/>
          <w:sz w:val="24"/>
          <w:szCs w:val="24"/>
          <w:lang w:eastAsia="bg-BG"/>
        </w:rPr>
        <w:t xml:space="preserve"> се лица, българските граждани на работа в чужбина и морските лица.</w:t>
      </w:r>
    </w:p>
    <w:p w14:paraId="3314931D" w14:textId="77777777" w:rsidR="004110A8" w:rsidRPr="004110A8" w:rsidRDefault="004110A8" w:rsidP="004110A8">
      <w:pPr>
        <w:spacing w:after="0" w:line="240" w:lineRule="auto"/>
        <w:ind w:firstLine="680"/>
        <w:jc w:val="both"/>
        <w:rPr>
          <w:rFonts w:ascii="Times New Roman" w:eastAsia="Times New Roman" w:hAnsi="Times New Roman" w:cs="Times New Roman"/>
          <w:sz w:val="24"/>
          <w:szCs w:val="24"/>
          <w:lang w:eastAsia="bg-BG"/>
        </w:rPr>
      </w:pPr>
      <w:r w:rsidRPr="004110A8">
        <w:rPr>
          <w:rFonts w:ascii="Times New Roman" w:eastAsia="Times New Roman" w:hAnsi="Times New Roman" w:cs="Times New Roman"/>
          <w:sz w:val="24"/>
          <w:szCs w:val="24"/>
          <w:lang w:eastAsia="bg-BG"/>
        </w:rPr>
        <w:t>Приети са изменения в Наредбата за елементите на възнаграждението и за доходите, върху които се правят осигурителни вноски с оглед привеждането й в съответствие с промени в Закона за корпоративното подоходно облагане, Закона за Министерството на вътрешните работи, Закона за Държавна агенция „Разузнаване“ и Кодекса за социално осигуряване (ПМС № 9 от 25 януари 2024 г.).</w:t>
      </w:r>
    </w:p>
    <w:p w14:paraId="375C81C6" w14:textId="77777777" w:rsidR="004110A8" w:rsidRPr="004110A8" w:rsidRDefault="004110A8" w:rsidP="004110A8">
      <w:pPr>
        <w:spacing w:after="0" w:line="240" w:lineRule="auto"/>
        <w:ind w:firstLine="680"/>
        <w:jc w:val="both"/>
        <w:rPr>
          <w:rFonts w:ascii="Times New Roman" w:eastAsia="Times New Roman" w:hAnsi="Times New Roman" w:cs="Times New Roman"/>
          <w:sz w:val="24"/>
          <w:szCs w:val="24"/>
          <w:lang w:eastAsia="bg-BG"/>
        </w:rPr>
      </w:pPr>
      <w:r w:rsidRPr="004110A8">
        <w:rPr>
          <w:rFonts w:ascii="Times New Roman" w:eastAsia="Times New Roman" w:hAnsi="Times New Roman" w:cs="Times New Roman"/>
          <w:sz w:val="24"/>
          <w:szCs w:val="24"/>
          <w:lang w:eastAsia="bg-BG"/>
        </w:rPr>
        <w:t>С Постановление № 222 на Министерския съвет от 19 юни 2024 г. е определен нов размер на социалната пенсия за старост - 307,07 лв.</w:t>
      </w:r>
    </w:p>
    <w:p w14:paraId="72EB5248" w14:textId="77777777" w:rsidR="004110A8" w:rsidRPr="004110A8" w:rsidRDefault="004110A8" w:rsidP="004110A8">
      <w:pPr>
        <w:spacing w:after="0" w:line="240" w:lineRule="auto"/>
        <w:ind w:firstLine="680"/>
        <w:jc w:val="both"/>
        <w:rPr>
          <w:rFonts w:ascii="Times New Roman" w:eastAsia="Times New Roman" w:hAnsi="Times New Roman" w:cs="Times New Roman"/>
          <w:sz w:val="24"/>
          <w:szCs w:val="24"/>
          <w:lang w:eastAsia="bg-BG"/>
        </w:rPr>
      </w:pPr>
      <w:r w:rsidRPr="004110A8">
        <w:rPr>
          <w:rFonts w:ascii="Times New Roman" w:eastAsia="Times New Roman" w:hAnsi="Times New Roman" w:cs="Times New Roman"/>
          <w:sz w:val="24"/>
          <w:szCs w:val="24"/>
          <w:lang w:eastAsia="bg-BG"/>
        </w:rPr>
        <w:t>С Постановления на Министерския съвет № 48 от 13 март 2024 г. и № 179 от 23 май 2024 г. са одобрени допълнителни трансфери по бюджета на държавното обществено осигуряване за 2024 г. за разплащане на извършените разходи по предоставените дейности и услуги на правоимащите лица по чл. 16 от Закона за военноинвалидите и военнопострадалите.</w:t>
      </w:r>
    </w:p>
    <w:p w14:paraId="744187E6" w14:textId="48C08DB1" w:rsidR="006A12A0" w:rsidRPr="001F7EFD" w:rsidRDefault="004110A8" w:rsidP="004110A8">
      <w:pPr>
        <w:spacing w:after="0" w:line="23" w:lineRule="atLeast"/>
        <w:ind w:firstLine="567"/>
        <w:jc w:val="both"/>
        <w:rPr>
          <w:rFonts w:ascii="Times New Roman" w:eastAsia="Times New Roman" w:hAnsi="Times New Roman" w:cs="Times New Roman"/>
          <w:sz w:val="24"/>
          <w:szCs w:val="24"/>
          <w:lang w:eastAsia="bg-BG"/>
        </w:rPr>
      </w:pPr>
      <w:r w:rsidRPr="004110A8">
        <w:rPr>
          <w:rFonts w:ascii="Times New Roman" w:eastAsia="Times New Roman" w:hAnsi="Times New Roman" w:cs="Times New Roman"/>
          <w:sz w:val="24"/>
          <w:szCs w:val="24"/>
          <w:lang w:eastAsia="bg-BG"/>
        </w:rPr>
        <w:t>С Постановление № 145 на Министерския съвет от 29 април 2024 г. е одобрен допълнителен трансфер в размер 11 174 285 лв. по бюджета на държавното обществено осигуряване за преодоляване на диспропорции във възнагражденията на персонала в Националния осигурителен институт, включително за увеличаване на възнагражденията на персонала, считано от 1 януари 2024 г.</w:t>
      </w:r>
    </w:p>
    <w:p w14:paraId="64CC1C35" w14:textId="77777777" w:rsidR="006A12A0" w:rsidRPr="001F7EFD" w:rsidRDefault="006A12A0" w:rsidP="00711AFD">
      <w:pPr>
        <w:autoSpaceDE w:val="0"/>
        <w:autoSpaceDN w:val="0"/>
        <w:adjustRightInd w:val="0"/>
        <w:spacing w:before="120" w:after="0" w:line="240" w:lineRule="auto"/>
        <w:jc w:val="both"/>
        <w:rPr>
          <w:rFonts w:ascii="Times New Roman" w:eastAsia="Times New Roman" w:hAnsi="Times New Roman" w:cs="Times New Roman"/>
          <w:b/>
          <w:bCs/>
          <w:sz w:val="24"/>
          <w:szCs w:val="24"/>
          <w:lang w:eastAsia="bg-BG"/>
        </w:rPr>
      </w:pPr>
      <w:r w:rsidRPr="001F7EFD">
        <w:rPr>
          <w:rFonts w:ascii="Times New Roman" w:eastAsia="Times New Roman" w:hAnsi="Times New Roman" w:cs="Times New Roman"/>
          <w:b/>
          <w:bCs/>
          <w:sz w:val="24"/>
          <w:szCs w:val="24"/>
          <w:lang w:eastAsia="bg-BG"/>
        </w:rPr>
        <w:t>3. В областта на условията на труд:</w:t>
      </w:r>
    </w:p>
    <w:p w14:paraId="1D6F2797" w14:textId="77777777" w:rsidR="004110A8" w:rsidRPr="004110A8" w:rsidRDefault="004110A8" w:rsidP="004110A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r w:rsidRPr="004110A8">
        <w:rPr>
          <w:rFonts w:ascii="Times New Roman" w:eastAsia="Times New Roman" w:hAnsi="Times New Roman" w:cs="Times New Roman"/>
          <w:bCs/>
          <w:sz w:val="24"/>
          <w:szCs w:val="24"/>
          <w:lang w:eastAsia="bg-BG"/>
        </w:rPr>
        <w:t>Със закони са ратифицирани Конвенция № 155 на Международната организация на труда относно безопасността и здравето при работа, (</w:t>
      </w:r>
      <w:proofErr w:type="spellStart"/>
      <w:r w:rsidRPr="004110A8">
        <w:rPr>
          <w:rFonts w:ascii="Times New Roman" w:eastAsia="Times New Roman" w:hAnsi="Times New Roman" w:cs="Times New Roman"/>
          <w:bCs/>
          <w:sz w:val="24"/>
          <w:szCs w:val="24"/>
          <w:lang w:eastAsia="bg-BG"/>
        </w:rPr>
        <w:t>обн</w:t>
      </w:r>
      <w:proofErr w:type="spellEnd"/>
      <w:r w:rsidRPr="004110A8">
        <w:rPr>
          <w:rFonts w:ascii="Times New Roman" w:eastAsia="Times New Roman" w:hAnsi="Times New Roman" w:cs="Times New Roman"/>
          <w:bCs/>
          <w:sz w:val="24"/>
          <w:szCs w:val="24"/>
          <w:lang w:eastAsia="bg-BG"/>
        </w:rPr>
        <w:t>., ДВ, бр. 17 от 27 февруари 2024 г.)</w:t>
      </w:r>
      <w:r w:rsidRPr="004110A8">
        <w:rPr>
          <w:rFonts w:ascii="Times New Roman" w:eastAsia="Times New Roman" w:hAnsi="Times New Roman" w:cs="Times New Roman"/>
          <w:sz w:val="24"/>
          <w:szCs w:val="24"/>
          <w:lang w:eastAsia="bg-BG"/>
        </w:rPr>
        <w:t xml:space="preserve"> и </w:t>
      </w:r>
      <w:r w:rsidRPr="004110A8">
        <w:rPr>
          <w:rFonts w:ascii="Times New Roman" w:eastAsia="Times New Roman" w:hAnsi="Times New Roman" w:cs="Times New Roman"/>
          <w:bCs/>
          <w:sz w:val="24"/>
          <w:szCs w:val="24"/>
          <w:lang w:eastAsia="bg-BG"/>
        </w:rPr>
        <w:t>Конвенция № 187 на Международната организация на труда относно Рамката за насърчаване на безопасността и здравето при работа, (</w:t>
      </w:r>
      <w:proofErr w:type="spellStart"/>
      <w:r w:rsidRPr="004110A8">
        <w:rPr>
          <w:rFonts w:ascii="Times New Roman" w:eastAsia="Times New Roman" w:hAnsi="Times New Roman" w:cs="Times New Roman"/>
          <w:bCs/>
          <w:sz w:val="24"/>
          <w:szCs w:val="24"/>
          <w:lang w:eastAsia="bg-BG"/>
        </w:rPr>
        <w:t>обн</w:t>
      </w:r>
      <w:proofErr w:type="spellEnd"/>
      <w:r w:rsidRPr="004110A8">
        <w:rPr>
          <w:rFonts w:ascii="Times New Roman" w:eastAsia="Times New Roman" w:hAnsi="Times New Roman" w:cs="Times New Roman"/>
          <w:bCs/>
          <w:sz w:val="24"/>
          <w:szCs w:val="24"/>
          <w:lang w:eastAsia="bg-BG"/>
        </w:rPr>
        <w:t>., ДВ, бр. 17 от 27 февруари 2024 г.).</w:t>
      </w:r>
    </w:p>
    <w:p w14:paraId="4C4E913D" w14:textId="23DC68D3" w:rsidR="004110A8" w:rsidRPr="004110A8" w:rsidRDefault="004110A8" w:rsidP="004110A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r w:rsidRPr="004110A8">
        <w:rPr>
          <w:rFonts w:ascii="Times New Roman" w:eastAsia="Times New Roman" w:hAnsi="Times New Roman" w:cs="Times New Roman"/>
          <w:bCs/>
          <w:sz w:val="24"/>
          <w:szCs w:val="24"/>
          <w:lang w:eastAsia="bg-BG"/>
        </w:rPr>
        <w:t>Изготвен е годишен отчет за 2023 г. за изпълнението на Националната програма за безопасност и здраве при работа 2022-2024 г. (НПБЗР 2022-2024 г</w:t>
      </w:r>
      <w:r w:rsidRPr="004110A8">
        <w:rPr>
          <w:rFonts w:ascii="Times New Roman" w:eastAsia="Times New Roman" w:hAnsi="Times New Roman" w:cs="Times New Roman"/>
          <w:sz w:val="24"/>
          <w:szCs w:val="24"/>
          <w:lang w:eastAsia="bg-BG"/>
        </w:rPr>
        <w:t>.</w:t>
      </w:r>
      <w:r w:rsidR="004459F9">
        <w:rPr>
          <w:rFonts w:ascii="Times New Roman" w:eastAsia="Times New Roman" w:hAnsi="Times New Roman" w:cs="Times New Roman"/>
          <w:sz w:val="24"/>
          <w:szCs w:val="24"/>
          <w:lang w:eastAsia="bg-BG"/>
        </w:rPr>
        <w:t>).</w:t>
      </w:r>
    </w:p>
    <w:p w14:paraId="7D26B2A3" w14:textId="77777777" w:rsidR="004110A8" w:rsidRPr="004110A8" w:rsidRDefault="004110A8" w:rsidP="004110A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r w:rsidRPr="004110A8">
        <w:rPr>
          <w:rFonts w:ascii="Times New Roman" w:eastAsia="Times New Roman" w:hAnsi="Times New Roman" w:cs="Times New Roman"/>
          <w:bCs/>
          <w:sz w:val="24"/>
          <w:szCs w:val="24"/>
          <w:lang w:eastAsia="bg-BG"/>
        </w:rPr>
        <w:t>С Наредбата за изменение и допълнение на Наредба № 10 от 2003 г. за защита на работещите от рискове, свързани с експозиция на канцерогени и мутагени при работа (</w:t>
      </w:r>
      <w:proofErr w:type="spellStart"/>
      <w:r w:rsidRPr="004110A8">
        <w:rPr>
          <w:rFonts w:ascii="Times New Roman" w:eastAsia="Times New Roman" w:hAnsi="Times New Roman" w:cs="Times New Roman"/>
          <w:bCs/>
          <w:sz w:val="24"/>
          <w:szCs w:val="24"/>
          <w:lang w:eastAsia="bg-BG"/>
        </w:rPr>
        <w:t>oбн</w:t>
      </w:r>
      <w:proofErr w:type="spellEnd"/>
      <w:r w:rsidRPr="004110A8">
        <w:rPr>
          <w:rFonts w:ascii="Times New Roman" w:eastAsia="Times New Roman" w:hAnsi="Times New Roman" w:cs="Times New Roman"/>
          <w:bCs/>
          <w:sz w:val="24"/>
          <w:szCs w:val="24"/>
          <w:lang w:eastAsia="bg-BG"/>
        </w:rPr>
        <w:t xml:space="preserve">., ДВ, бр. 28 от 2.04.2024 г., в сила от 5.04.2024 г.) е транспонирана изцяло Директива (ЕС) 2022/431 на Европейския парламент и на Съвета от 9 март 2022 година за изменение на Директива 2004/37/ЕО относно защитата на работниците от рискове, свързани с експозицията на канцерогени или мутагени по време на работа. В обхвата на наредбата са включени токсичните за репродукцията вещества, както и нови или актуализирани гранични стойности за експозиция на 15 химични агента. Създадено е ново приложение в наредбата за задължителен биологичен мониторинг с биологични гранични стойности на канцерогени, мутагени и токсични за репродукцията вещества и </w:t>
      </w:r>
      <w:proofErr w:type="spellStart"/>
      <w:r w:rsidRPr="004110A8">
        <w:rPr>
          <w:rFonts w:ascii="Times New Roman" w:eastAsia="Times New Roman" w:hAnsi="Times New Roman" w:cs="Times New Roman"/>
          <w:bCs/>
          <w:sz w:val="24"/>
          <w:szCs w:val="24"/>
          <w:lang w:eastAsia="bg-BG"/>
        </w:rPr>
        <w:t>метаболитите</w:t>
      </w:r>
      <w:proofErr w:type="spellEnd"/>
      <w:r w:rsidRPr="004110A8">
        <w:rPr>
          <w:rFonts w:ascii="Times New Roman" w:eastAsia="Times New Roman" w:hAnsi="Times New Roman" w:cs="Times New Roman"/>
          <w:bCs/>
          <w:sz w:val="24"/>
          <w:szCs w:val="24"/>
          <w:lang w:eastAsia="bg-BG"/>
        </w:rPr>
        <w:t xml:space="preserve"> им.</w:t>
      </w:r>
    </w:p>
    <w:p w14:paraId="50A0237B" w14:textId="77777777" w:rsidR="004110A8" w:rsidRPr="004110A8" w:rsidRDefault="004110A8" w:rsidP="004110A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bg-BG"/>
        </w:rPr>
      </w:pPr>
      <w:r w:rsidRPr="004110A8">
        <w:rPr>
          <w:rFonts w:ascii="Times New Roman" w:eastAsia="Times New Roman" w:hAnsi="Times New Roman" w:cs="Times New Roman"/>
          <w:bCs/>
          <w:sz w:val="24"/>
          <w:szCs w:val="24"/>
          <w:lang w:eastAsia="bg-BG"/>
        </w:rPr>
        <w:t>С Наредбата за изменение и допълнение на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w:t>
      </w:r>
      <w:proofErr w:type="spellStart"/>
      <w:r w:rsidRPr="004110A8">
        <w:rPr>
          <w:rFonts w:ascii="Times New Roman" w:eastAsia="Times New Roman" w:hAnsi="Times New Roman" w:cs="Times New Roman"/>
          <w:bCs/>
          <w:sz w:val="24"/>
          <w:szCs w:val="24"/>
          <w:lang w:eastAsia="bg-BG"/>
        </w:rPr>
        <w:t>oбн</w:t>
      </w:r>
      <w:proofErr w:type="spellEnd"/>
      <w:r w:rsidRPr="004110A8">
        <w:rPr>
          <w:rFonts w:ascii="Times New Roman" w:eastAsia="Times New Roman" w:hAnsi="Times New Roman" w:cs="Times New Roman"/>
          <w:bCs/>
          <w:sz w:val="24"/>
          <w:szCs w:val="24"/>
          <w:lang w:eastAsia="bg-BG"/>
        </w:rPr>
        <w:t xml:space="preserve">., ДВ, бр. 54 от 25.06.2024 г., в сила от 27.09.2024) се уреждат нормативно изискванията за провеждането и документирането на инструктаж по безопасност и здраве чрез използването на информационни и телекомуникационни технологии. </w:t>
      </w:r>
    </w:p>
    <w:p w14:paraId="2A7E00B9" w14:textId="2C1E516C" w:rsidR="004110A8" w:rsidRPr="00A30F09" w:rsidRDefault="00113963" w:rsidP="001E42CE">
      <w:pPr>
        <w:spacing w:after="0" w:line="240" w:lineRule="auto"/>
        <w:ind w:firstLine="720"/>
        <w:jc w:val="both"/>
        <w:rPr>
          <w:rFonts w:ascii="Times New Roman" w:eastAsia="Times New Roman" w:hAnsi="Times New Roman" w:cs="Times New Roman"/>
          <w:bCs/>
          <w:sz w:val="24"/>
          <w:szCs w:val="24"/>
          <w:lang w:eastAsia="bg-BG"/>
        </w:rPr>
      </w:pPr>
      <w:r w:rsidRPr="00A30F09">
        <w:rPr>
          <w:rFonts w:ascii="Times New Roman" w:eastAsia="Times New Roman" w:hAnsi="Times New Roman" w:cs="Times New Roman"/>
          <w:bCs/>
          <w:sz w:val="24"/>
          <w:szCs w:val="24"/>
          <w:lang w:eastAsia="bg-BG"/>
        </w:rPr>
        <w:t>Осъществен е</w:t>
      </w:r>
      <w:r w:rsidR="004110A8" w:rsidRPr="00A30F09">
        <w:rPr>
          <w:rFonts w:ascii="Times New Roman" w:eastAsia="Times New Roman" w:hAnsi="Times New Roman" w:cs="Times New Roman"/>
          <w:bCs/>
          <w:sz w:val="24"/>
          <w:szCs w:val="24"/>
          <w:lang w:eastAsia="bg-BG"/>
        </w:rPr>
        <w:t xml:space="preserve"> и </w:t>
      </w:r>
      <w:r w:rsidR="004110A8" w:rsidRPr="00A30F09">
        <w:rPr>
          <w:rFonts w:ascii="Times New Roman" w:eastAsia="Times New Roman" w:hAnsi="Times New Roman" w:cs="Times New Roman"/>
          <w:b/>
          <w:bCs/>
          <w:sz w:val="24"/>
          <w:szCs w:val="24"/>
          <w:lang w:eastAsia="bg-BG"/>
        </w:rPr>
        <w:t>цялостен контрол по спазване на трудовото законодателство.</w:t>
      </w:r>
      <w:r w:rsidR="004110A8" w:rsidRPr="00A30F09">
        <w:rPr>
          <w:rFonts w:ascii="Times New Roman" w:eastAsia="Times New Roman" w:hAnsi="Times New Roman" w:cs="Times New Roman"/>
          <w:bCs/>
          <w:sz w:val="24"/>
          <w:szCs w:val="24"/>
          <w:lang w:eastAsia="bg-BG"/>
        </w:rPr>
        <w:t xml:space="preserve"> </w:t>
      </w:r>
    </w:p>
    <w:p w14:paraId="3EEE8748" w14:textId="0118093C" w:rsidR="004110A8" w:rsidRPr="00A30F09" w:rsidRDefault="004110A8" w:rsidP="001E42CE">
      <w:pPr>
        <w:spacing w:after="0" w:line="240" w:lineRule="auto"/>
        <w:ind w:firstLine="720"/>
        <w:jc w:val="both"/>
        <w:rPr>
          <w:rFonts w:ascii="Times New Roman" w:eastAsia="Times New Roman" w:hAnsi="Times New Roman" w:cs="Times New Roman"/>
          <w:sz w:val="24"/>
          <w:szCs w:val="20"/>
          <w:lang w:eastAsia="bg-BG"/>
        </w:rPr>
      </w:pPr>
      <w:r w:rsidRPr="00A30F09">
        <w:rPr>
          <w:rFonts w:ascii="Times New Roman" w:eastAsia="Times New Roman" w:hAnsi="Times New Roman" w:cs="Times New Roman"/>
          <w:sz w:val="24"/>
          <w:szCs w:val="20"/>
          <w:lang w:eastAsia="bg-BG"/>
        </w:rPr>
        <w:t xml:space="preserve">През 2024 г. са извършени общо 24 358 проверки от ИА ГИТ. Проверени са 21 662 предприятия от всички икономически дейности с общо 960 136 зает персонал в тях. От всички проверени предприятия – 97% са малки и средни. </w:t>
      </w:r>
      <w:r w:rsidRPr="00A30F09">
        <w:rPr>
          <w:rFonts w:ascii="Times New Roman" w:eastAsia="Times New Roman" w:hAnsi="Times New Roman" w:cs="Times New Roman"/>
          <w:bCs/>
          <w:sz w:val="24"/>
          <w:szCs w:val="20"/>
          <w:lang w:eastAsia="bg-BG"/>
        </w:rPr>
        <w:t>Посетени за първи път от инспектор по труда са 2</w:t>
      </w:r>
      <w:r w:rsidR="00A4761B">
        <w:rPr>
          <w:rFonts w:ascii="Times New Roman" w:eastAsia="Times New Roman" w:hAnsi="Times New Roman" w:cs="Times New Roman"/>
          <w:bCs/>
          <w:sz w:val="24"/>
          <w:szCs w:val="20"/>
          <w:lang w:eastAsia="bg-BG"/>
        </w:rPr>
        <w:t> </w:t>
      </w:r>
      <w:r w:rsidRPr="00A30F09">
        <w:rPr>
          <w:rFonts w:ascii="Times New Roman" w:eastAsia="Times New Roman" w:hAnsi="Times New Roman" w:cs="Times New Roman"/>
          <w:bCs/>
          <w:sz w:val="24"/>
          <w:szCs w:val="20"/>
          <w:lang w:eastAsia="bg-BG"/>
        </w:rPr>
        <w:t xml:space="preserve">249 предприятия или 10% от общо проверените предприятия. </w:t>
      </w:r>
      <w:r w:rsidRPr="00A30F09">
        <w:rPr>
          <w:rFonts w:ascii="Times New Roman" w:eastAsia="Times New Roman" w:hAnsi="Times New Roman" w:cs="Times New Roman"/>
          <w:sz w:val="24"/>
          <w:szCs w:val="20"/>
          <w:lang w:eastAsia="bg-BG"/>
        </w:rPr>
        <w:t xml:space="preserve">По време на проверките са констатирани общо 107 726 нарушения на нормите на трудовото законодателство и на законодателството за насърчаване на заетостта, от които </w:t>
      </w:r>
      <w:r w:rsidRPr="00A30F09">
        <w:rPr>
          <w:rFonts w:ascii="Times New Roman" w:eastAsia="Times New Roman" w:hAnsi="Times New Roman" w:cs="Times New Roman"/>
          <w:sz w:val="24"/>
          <w:szCs w:val="20"/>
          <w:lang w:eastAsia="bg-BG"/>
        </w:rPr>
        <w:lastRenderedPageBreak/>
        <w:t>455 нарушения са за неизпълнени предписания или само 0,4% от всички констатирани нарушения.</w:t>
      </w:r>
    </w:p>
    <w:p w14:paraId="5FC8B955" w14:textId="77777777" w:rsidR="004110A8" w:rsidRPr="00A30F09" w:rsidRDefault="004110A8" w:rsidP="001E42CE">
      <w:pPr>
        <w:spacing w:after="0" w:line="240" w:lineRule="auto"/>
        <w:ind w:firstLine="720"/>
        <w:jc w:val="both"/>
        <w:rPr>
          <w:rFonts w:ascii="Times New Roman" w:eastAsia="Times New Roman" w:hAnsi="Times New Roman" w:cs="Times New Roman"/>
          <w:sz w:val="24"/>
          <w:szCs w:val="20"/>
          <w:lang w:eastAsia="bg-BG"/>
        </w:rPr>
      </w:pPr>
      <w:r w:rsidRPr="00A30F09">
        <w:rPr>
          <w:rFonts w:ascii="Times New Roman" w:eastAsia="Times New Roman" w:hAnsi="Times New Roman" w:cs="Times New Roman"/>
          <w:sz w:val="24"/>
          <w:szCs w:val="20"/>
          <w:lang w:eastAsia="bg-BG"/>
        </w:rPr>
        <w:t>За отстраняване на констатираните нарушения са приложени общо 104 355 принудителни административни мерки. За периода от 01.01. до 30.06.2024 г. са изплатени над 3,3 млн. лв. забавени дължими трудови възнаграждения в резултат на извършените проверки от контролните органи на ИА ГИТ.</w:t>
      </w:r>
    </w:p>
    <w:p w14:paraId="327AEC76" w14:textId="0F90DC22" w:rsidR="004110A8" w:rsidRPr="00A30F09" w:rsidRDefault="00113963" w:rsidP="001E42CE">
      <w:pPr>
        <w:autoSpaceDE w:val="0"/>
        <w:autoSpaceDN w:val="0"/>
        <w:adjustRightInd w:val="0"/>
        <w:spacing w:after="0" w:line="240" w:lineRule="auto"/>
        <w:ind w:firstLine="706"/>
        <w:jc w:val="both"/>
        <w:rPr>
          <w:rFonts w:ascii="Times New Roman" w:eastAsia="Times New Roman" w:hAnsi="Times New Roman" w:cs="Times New Roman"/>
          <w:sz w:val="24"/>
          <w:szCs w:val="24"/>
          <w:lang w:eastAsia="bg-BG"/>
        </w:rPr>
      </w:pPr>
      <w:r w:rsidRPr="00A30F09">
        <w:rPr>
          <w:rFonts w:ascii="Times New Roman" w:eastAsia="Times New Roman" w:hAnsi="Times New Roman" w:cs="Times New Roman"/>
          <w:sz w:val="24"/>
          <w:szCs w:val="24"/>
          <w:lang w:eastAsia="bg-BG"/>
        </w:rPr>
        <w:t xml:space="preserve">С финансовата подкрепа на </w:t>
      </w:r>
      <w:r w:rsidRPr="00A30F09">
        <w:rPr>
          <w:rFonts w:ascii="Times New Roman" w:eastAsia="Times New Roman" w:hAnsi="Times New Roman" w:cs="Times New Roman"/>
          <w:b/>
          <w:sz w:val="24"/>
          <w:szCs w:val="24"/>
          <w:lang w:eastAsia="bg-BG"/>
        </w:rPr>
        <w:t>Фонд „Условия на труд” (ФУТ)</w:t>
      </w:r>
      <w:r w:rsidRPr="00A30F09">
        <w:rPr>
          <w:rFonts w:ascii="Times New Roman" w:eastAsia="Times New Roman" w:hAnsi="Times New Roman" w:cs="Times New Roman"/>
          <w:sz w:val="24"/>
          <w:szCs w:val="24"/>
          <w:lang w:eastAsia="bg-BG"/>
        </w:rPr>
        <w:t xml:space="preserve"> </w:t>
      </w:r>
      <w:r w:rsidR="004110A8" w:rsidRPr="00A30F09">
        <w:rPr>
          <w:rFonts w:ascii="Times New Roman" w:eastAsia="Times New Roman" w:hAnsi="Times New Roman" w:cs="Times New Roman"/>
          <w:sz w:val="24"/>
          <w:szCs w:val="24"/>
          <w:lang w:eastAsia="bg-BG"/>
        </w:rPr>
        <w:t xml:space="preserve">се реализират и дейности </w:t>
      </w:r>
      <w:r w:rsidRPr="00A30F09">
        <w:rPr>
          <w:rFonts w:ascii="Times New Roman" w:eastAsia="Times New Roman" w:hAnsi="Times New Roman" w:cs="Times New Roman"/>
          <w:sz w:val="24"/>
          <w:szCs w:val="24"/>
          <w:lang w:eastAsia="bg-BG"/>
        </w:rPr>
        <w:t>за осигуряване на подходящи условия на труд.</w:t>
      </w:r>
    </w:p>
    <w:p w14:paraId="30CE4B00" w14:textId="77777777" w:rsidR="004110A8" w:rsidRPr="00A30F09" w:rsidRDefault="004110A8" w:rsidP="001E42CE">
      <w:pPr>
        <w:spacing w:after="0" w:line="240" w:lineRule="auto"/>
        <w:ind w:firstLine="720"/>
        <w:jc w:val="both"/>
        <w:rPr>
          <w:rFonts w:ascii="Times New Roman" w:eastAsia="Times New Roman" w:hAnsi="Times New Roman" w:cs="Times New Roman"/>
          <w:sz w:val="24"/>
          <w:szCs w:val="24"/>
        </w:rPr>
      </w:pPr>
      <w:r w:rsidRPr="00A30F09">
        <w:rPr>
          <w:rFonts w:ascii="Times New Roman" w:eastAsia="Times New Roman" w:hAnsi="Times New Roman" w:cs="Times New Roman"/>
          <w:sz w:val="24"/>
          <w:szCs w:val="24"/>
        </w:rPr>
        <w:t xml:space="preserve">За </w:t>
      </w:r>
      <w:r w:rsidRPr="00A30F09">
        <w:rPr>
          <w:rFonts w:ascii="Times New Roman" w:eastAsia="Times New Roman" w:hAnsi="Times New Roman" w:cs="Times New Roman"/>
          <w:sz w:val="24"/>
          <w:szCs w:val="24"/>
          <w:lang w:eastAsia="bg-BG"/>
        </w:rPr>
        <w:t xml:space="preserve">периода 01.01.2024г. – 30.06.2024г. са сключени 29 договора, като от </w:t>
      </w:r>
      <w:r w:rsidRPr="00A30F09">
        <w:rPr>
          <w:rFonts w:ascii="Times New Roman" w:eastAsia="Times New Roman" w:hAnsi="Times New Roman" w:cs="Times New Roman"/>
          <w:sz w:val="24"/>
          <w:szCs w:val="24"/>
        </w:rPr>
        <w:t xml:space="preserve">тях: 16 бр. </w:t>
      </w:r>
      <w:r w:rsidRPr="00A30F09">
        <w:rPr>
          <w:rFonts w:ascii="Times New Roman" w:eastAsia="Times New Roman" w:hAnsi="Times New Roman" w:cs="Times New Roman"/>
          <w:sz w:val="24"/>
          <w:szCs w:val="24"/>
          <w:lang w:val="ru-RU"/>
        </w:rPr>
        <w:t xml:space="preserve">за финансиране на проекти на отделните предприятия; </w:t>
      </w:r>
      <w:r w:rsidRPr="00A30F09">
        <w:rPr>
          <w:rFonts w:ascii="Times New Roman" w:eastAsia="Times New Roman" w:hAnsi="Times New Roman" w:cs="Times New Roman"/>
          <w:sz w:val="24"/>
          <w:szCs w:val="24"/>
        </w:rPr>
        <w:t xml:space="preserve">8 бр. за </w:t>
      </w:r>
      <w:r w:rsidRPr="00A30F09">
        <w:rPr>
          <w:rFonts w:ascii="Times New Roman" w:eastAsia="Times New Roman" w:hAnsi="Times New Roman" w:cs="Times New Roman"/>
          <w:sz w:val="24"/>
          <w:szCs w:val="24"/>
          <w:lang w:val="ru-RU"/>
        </w:rPr>
        <w:t>обучение по безопасност и здраве при работа на работниците и служителите от национално представителните организации на работниците и служителите и на работодателите; 3 бр. за дейности, свързани с диагностиката на професионалните болести</w:t>
      </w:r>
      <w:r w:rsidRPr="00A30F09">
        <w:rPr>
          <w:rFonts w:ascii="Times New Roman" w:eastAsia="Times New Roman" w:hAnsi="Times New Roman" w:cs="Times New Roman"/>
          <w:sz w:val="24"/>
          <w:szCs w:val="24"/>
        </w:rPr>
        <w:t>; 2</w:t>
      </w:r>
      <w:r w:rsidRPr="00A30F09">
        <w:rPr>
          <w:rFonts w:ascii="Times New Roman" w:eastAsia="Times New Roman" w:hAnsi="Times New Roman" w:cs="Times New Roman"/>
          <w:sz w:val="24"/>
          <w:szCs w:val="24"/>
          <w:lang w:val="ru-RU"/>
        </w:rPr>
        <w:t xml:space="preserve"> бр. за </w:t>
      </w:r>
      <w:r w:rsidRPr="00A30F09">
        <w:rPr>
          <w:rFonts w:ascii="Times New Roman" w:eastAsia="Times New Roman" w:hAnsi="Times New Roman" w:cs="Times New Roman"/>
          <w:sz w:val="24"/>
          <w:szCs w:val="24"/>
        </w:rPr>
        <w:t>техническо и абонаментно поддържане</w:t>
      </w:r>
      <w:r w:rsidRPr="00A30F09">
        <w:rPr>
          <w:rFonts w:ascii="Times New Roman" w:eastAsia="Times New Roman" w:hAnsi="Times New Roman" w:cs="Times New Roman"/>
          <w:sz w:val="24"/>
          <w:szCs w:val="24"/>
          <w:lang w:val="ru-RU"/>
        </w:rPr>
        <w:t>.</w:t>
      </w:r>
    </w:p>
    <w:p w14:paraId="75201A8F" w14:textId="6605C301" w:rsidR="004110A8" w:rsidRPr="00A30F09" w:rsidRDefault="004110A8" w:rsidP="001E42CE">
      <w:pPr>
        <w:spacing w:after="0" w:line="240" w:lineRule="auto"/>
        <w:ind w:firstLine="720"/>
        <w:jc w:val="both"/>
        <w:rPr>
          <w:rFonts w:ascii="Times New Roman" w:eastAsia="Times New Roman" w:hAnsi="Times New Roman" w:cs="Times New Roman"/>
          <w:sz w:val="24"/>
          <w:szCs w:val="24"/>
          <w:lang w:eastAsia="bg-BG"/>
        </w:rPr>
      </w:pPr>
      <w:r w:rsidRPr="00A30F09">
        <w:rPr>
          <w:rFonts w:ascii="Times New Roman" w:eastAsia="Times New Roman" w:hAnsi="Times New Roman" w:cs="Times New Roman"/>
          <w:sz w:val="24"/>
          <w:szCs w:val="20"/>
        </w:rPr>
        <w:t>Към 30.06.2024</w:t>
      </w:r>
      <w:r w:rsidR="004459F9">
        <w:rPr>
          <w:rFonts w:ascii="Times New Roman" w:eastAsia="Times New Roman" w:hAnsi="Times New Roman" w:cs="Times New Roman"/>
          <w:sz w:val="24"/>
          <w:szCs w:val="20"/>
        </w:rPr>
        <w:t xml:space="preserve"> </w:t>
      </w:r>
      <w:r w:rsidRPr="00A30F09">
        <w:rPr>
          <w:rFonts w:ascii="Times New Roman" w:eastAsia="Times New Roman" w:hAnsi="Times New Roman" w:cs="Times New Roman"/>
          <w:sz w:val="24"/>
          <w:szCs w:val="20"/>
        </w:rPr>
        <w:t xml:space="preserve">г. по бюджета на фонда са усвоени средства в размер на </w:t>
      </w:r>
      <w:r w:rsidRPr="00A30F09">
        <w:rPr>
          <w:rFonts w:ascii="Times New Roman" w:eastAsia="Times New Roman" w:hAnsi="Times New Roman" w:cs="Times New Roman"/>
          <w:sz w:val="24"/>
          <w:szCs w:val="24"/>
        </w:rPr>
        <w:t>1</w:t>
      </w:r>
      <w:r w:rsidR="004459F9">
        <w:rPr>
          <w:rFonts w:ascii="Times New Roman" w:eastAsia="Times New Roman" w:hAnsi="Times New Roman" w:cs="Times New Roman"/>
          <w:sz w:val="24"/>
          <w:szCs w:val="24"/>
        </w:rPr>
        <w:t> </w:t>
      </w:r>
      <w:r w:rsidRPr="00A30F09">
        <w:rPr>
          <w:rFonts w:ascii="Times New Roman" w:eastAsia="Times New Roman" w:hAnsi="Times New Roman" w:cs="Times New Roman"/>
          <w:sz w:val="24"/>
          <w:szCs w:val="24"/>
        </w:rPr>
        <w:t>369</w:t>
      </w:r>
      <w:r w:rsidR="004459F9">
        <w:rPr>
          <w:rFonts w:ascii="Times New Roman" w:eastAsia="Times New Roman" w:hAnsi="Times New Roman" w:cs="Times New Roman"/>
          <w:sz w:val="24"/>
          <w:szCs w:val="24"/>
        </w:rPr>
        <w:t> </w:t>
      </w:r>
      <w:r w:rsidRPr="00A30F09">
        <w:rPr>
          <w:rFonts w:ascii="Times New Roman" w:eastAsia="Times New Roman" w:hAnsi="Times New Roman" w:cs="Times New Roman"/>
          <w:sz w:val="24"/>
          <w:szCs w:val="24"/>
        </w:rPr>
        <w:t>929 лв</w:t>
      </w:r>
      <w:r w:rsidR="004459F9">
        <w:rPr>
          <w:rFonts w:ascii="Times New Roman" w:eastAsia="Times New Roman" w:hAnsi="Times New Roman" w:cs="Times New Roman"/>
          <w:sz w:val="24"/>
          <w:szCs w:val="24"/>
        </w:rPr>
        <w:t>.</w:t>
      </w:r>
      <w:r w:rsidRPr="00A30F09">
        <w:rPr>
          <w:rFonts w:ascii="Times New Roman" w:eastAsia="Times New Roman" w:hAnsi="Times New Roman" w:cs="Times New Roman"/>
          <w:sz w:val="24"/>
          <w:szCs w:val="24"/>
          <w:lang w:eastAsia="bg-BG"/>
        </w:rPr>
        <w:t xml:space="preserve"> Администрираните средства са изразходвани за съфинансиране на проекти за подобряване условията на труд в отделни предприятия, провеждане на обучения по </w:t>
      </w:r>
      <w:r w:rsidRPr="00A30F09">
        <w:rPr>
          <w:rFonts w:ascii="Times New Roman" w:eastAsia="Times New Roman" w:hAnsi="Times New Roman" w:cs="Times New Roman"/>
          <w:sz w:val="24"/>
          <w:szCs w:val="24"/>
          <w:lang w:val="ru-RU" w:eastAsia="bg-BG"/>
        </w:rPr>
        <w:t xml:space="preserve">безопасност и здраве при работа на работниците и служителите от национално представителните организации на работниците и служителите и на работодателите, както и за </w:t>
      </w:r>
      <w:r w:rsidRPr="00A30F09">
        <w:rPr>
          <w:rFonts w:ascii="Times New Roman" w:eastAsia="Times New Roman" w:hAnsi="Times New Roman" w:cs="Times New Roman"/>
          <w:sz w:val="24"/>
          <w:szCs w:val="24"/>
          <w:lang w:eastAsia="bg-BG"/>
        </w:rPr>
        <w:t xml:space="preserve">диагностика на професионалните болести. </w:t>
      </w:r>
    </w:p>
    <w:p w14:paraId="262D57DD" w14:textId="70631A97" w:rsidR="001C299A" w:rsidRPr="00A30F09" w:rsidRDefault="004110A8" w:rsidP="001E42CE">
      <w:pPr>
        <w:spacing w:after="0" w:line="240" w:lineRule="auto"/>
        <w:ind w:firstLine="709"/>
        <w:jc w:val="both"/>
        <w:rPr>
          <w:rFonts w:ascii="Times New Roman" w:eastAsia="Times New Roman" w:hAnsi="Times New Roman" w:cs="Times New Roman"/>
          <w:sz w:val="24"/>
          <w:szCs w:val="24"/>
          <w:lang w:eastAsia="bg-BG"/>
        </w:rPr>
      </w:pPr>
      <w:r w:rsidRPr="00A30F09">
        <w:rPr>
          <w:rFonts w:ascii="Times New Roman" w:eastAsia="Times New Roman" w:hAnsi="Times New Roman" w:cs="Times New Roman"/>
          <w:sz w:val="24"/>
          <w:szCs w:val="24"/>
          <w:lang w:eastAsia="bg-BG"/>
        </w:rPr>
        <w:t xml:space="preserve">Изплатени са средства по договори с 11 предприятия, сключени с ФУТ през настоящата и предходната година, чрез които са подобрени условията на труд на 762 работници и служители. </w:t>
      </w:r>
      <w:r w:rsidRPr="00A30F09">
        <w:rPr>
          <w:rFonts w:ascii="Times New Roman" w:eastAsia="Times New Roman" w:hAnsi="Times New Roman" w:cs="Times New Roman"/>
          <w:sz w:val="24"/>
          <w:szCs w:val="24"/>
        </w:rPr>
        <w:t>Сключени са 7 договора</w:t>
      </w:r>
      <w:r w:rsidRPr="00A30F09">
        <w:rPr>
          <w:rFonts w:ascii="Times New Roman" w:eastAsia="Times New Roman" w:hAnsi="Times New Roman" w:cs="Times New Roman"/>
          <w:bCs/>
          <w:sz w:val="24"/>
          <w:szCs w:val="20"/>
        </w:rPr>
        <w:t xml:space="preserve"> със социалните партньори</w:t>
      </w:r>
      <w:r w:rsidRPr="00A30F09">
        <w:rPr>
          <w:rFonts w:ascii="Times New Roman" w:eastAsia="Times New Roman" w:hAnsi="Times New Roman" w:cs="Times New Roman"/>
          <w:sz w:val="24"/>
          <w:szCs w:val="24"/>
        </w:rPr>
        <w:t xml:space="preserve">, </w:t>
      </w:r>
      <w:r w:rsidRPr="00A30F09">
        <w:rPr>
          <w:rFonts w:ascii="Times New Roman" w:eastAsia="Times New Roman" w:hAnsi="Times New Roman" w:cs="Times New Roman"/>
          <w:bCs/>
          <w:sz w:val="24"/>
          <w:szCs w:val="20"/>
        </w:rPr>
        <w:t>свързани с обучението на работещите по безопасност и здраве. С</w:t>
      </w:r>
      <w:r w:rsidRPr="00A30F09">
        <w:rPr>
          <w:rFonts w:ascii="Times New Roman" w:eastAsia="Times New Roman" w:hAnsi="Times New Roman" w:cs="Times New Roman"/>
          <w:bCs/>
          <w:sz w:val="24"/>
          <w:szCs w:val="24"/>
          <w:lang w:eastAsia="bg-BG"/>
        </w:rPr>
        <w:t xml:space="preserve">ключени са и договори за диагностика на професионалните болести с три болнични заведения в страната. За периода, в болничните отделения на УМБАЛ </w:t>
      </w:r>
      <w:r w:rsidR="00A4761B">
        <w:rPr>
          <w:rFonts w:ascii="Times New Roman" w:eastAsia="Times New Roman" w:hAnsi="Times New Roman" w:cs="Times New Roman"/>
          <w:bCs/>
          <w:sz w:val="24"/>
          <w:szCs w:val="24"/>
          <w:lang w:eastAsia="bg-BG"/>
        </w:rPr>
        <w:t>„</w:t>
      </w:r>
      <w:r w:rsidRPr="00A30F09">
        <w:rPr>
          <w:rFonts w:ascii="Times New Roman" w:eastAsia="Times New Roman" w:hAnsi="Times New Roman" w:cs="Times New Roman"/>
          <w:bCs/>
          <w:sz w:val="24"/>
          <w:szCs w:val="24"/>
          <w:lang w:eastAsia="bg-BG"/>
        </w:rPr>
        <w:t xml:space="preserve">Св. Иван Рилски” ЕАД – гр. София, на УМБАЛ </w:t>
      </w:r>
      <w:r w:rsidR="00A4761B">
        <w:rPr>
          <w:rFonts w:ascii="Times New Roman" w:eastAsia="Times New Roman" w:hAnsi="Times New Roman" w:cs="Times New Roman"/>
          <w:bCs/>
          <w:sz w:val="24"/>
          <w:szCs w:val="24"/>
          <w:lang w:eastAsia="bg-BG"/>
        </w:rPr>
        <w:t>„</w:t>
      </w:r>
      <w:r w:rsidRPr="00A30F09">
        <w:rPr>
          <w:rFonts w:ascii="Times New Roman" w:eastAsia="Times New Roman" w:hAnsi="Times New Roman" w:cs="Times New Roman"/>
          <w:bCs/>
          <w:sz w:val="24"/>
          <w:szCs w:val="24"/>
          <w:lang w:eastAsia="bg-BG"/>
        </w:rPr>
        <w:t>Св. Георги” ЕАД – гр. Пловдив и на УМБАЛ „</w:t>
      </w:r>
      <w:bookmarkStart w:id="1" w:name="_GoBack"/>
      <w:bookmarkEnd w:id="1"/>
      <w:r w:rsidRPr="00A30F09">
        <w:rPr>
          <w:rFonts w:ascii="Times New Roman" w:eastAsia="Times New Roman" w:hAnsi="Times New Roman" w:cs="Times New Roman"/>
          <w:bCs/>
          <w:sz w:val="24"/>
          <w:szCs w:val="24"/>
          <w:lang w:eastAsia="bg-BG"/>
        </w:rPr>
        <w:t xml:space="preserve">д-р Георги </w:t>
      </w:r>
      <w:proofErr w:type="spellStart"/>
      <w:r w:rsidRPr="00A30F09">
        <w:rPr>
          <w:rFonts w:ascii="Times New Roman" w:eastAsia="Times New Roman" w:hAnsi="Times New Roman" w:cs="Times New Roman"/>
          <w:bCs/>
          <w:sz w:val="24"/>
          <w:szCs w:val="24"/>
          <w:lang w:eastAsia="bg-BG"/>
        </w:rPr>
        <w:t>Странски</w:t>
      </w:r>
      <w:proofErr w:type="spellEnd"/>
      <w:r w:rsidRPr="00A30F09">
        <w:rPr>
          <w:rFonts w:ascii="Times New Roman" w:eastAsia="Times New Roman" w:hAnsi="Times New Roman" w:cs="Times New Roman"/>
          <w:bCs/>
          <w:sz w:val="24"/>
          <w:szCs w:val="24"/>
          <w:lang w:eastAsia="bg-BG"/>
        </w:rPr>
        <w:t xml:space="preserve">“ ЕАД, гр. Плевен </w:t>
      </w:r>
      <w:r w:rsidRPr="00A30F09">
        <w:rPr>
          <w:rFonts w:ascii="Times New Roman" w:eastAsia="Times New Roman" w:hAnsi="Times New Roman" w:cs="Times New Roman"/>
          <w:sz w:val="24"/>
          <w:szCs w:val="24"/>
          <w:lang w:eastAsia="bg-BG"/>
        </w:rPr>
        <w:t>по професионални заболявания са извършени медицински прегледи и диагностика на хоспитализирани общо 106 пациенти.</w:t>
      </w:r>
    </w:p>
    <w:p w14:paraId="092EC983" w14:textId="2EAF7B43" w:rsidR="00B42D12" w:rsidRPr="00A30F09" w:rsidRDefault="00113963" w:rsidP="001E42CE">
      <w:pPr>
        <w:spacing w:after="0" w:line="240" w:lineRule="auto"/>
        <w:ind w:firstLine="720"/>
        <w:jc w:val="both"/>
        <w:rPr>
          <w:rFonts w:ascii="Times New Roman" w:eastAsia="Times New Roman" w:hAnsi="Times New Roman" w:cs="Times New Roman"/>
          <w:sz w:val="24"/>
          <w:szCs w:val="24"/>
          <w:lang w:eastAsia="bg-BG"/>
        </w:rPr>
      </w:pPr>
      <w:r w:rsidRPr="00A30F09">
        <w:rPr>
          <w:rFonts w:ascii="Times New Roman" w:eastAsia="Times New Roman" w:hAnsi="Times New Roman" w:cs="Times New Roman"/>
          <w:sz w:val="24"/>
          <w:szCs w:val="24"/>
          <w:lang w:eastAsia="bg-BG"/>
        </w:rPr>
        <w:t xml:space="preserve">Чрез </w:t>
      </w:r>
      <w:r w:rsidR="00B42D12" w:rsidRPr="00407296">
        <w:rPr>
          <w:rFonts w:ascii="Times New Roman" w:eastAsia="Times New Roman" w:hAnsi="Times New Roman" w:cs="Times New Roman"/>
          <w:b/>
          <w:sz w:val="24"/>
          <w:szCs w:val="24"/>
          <w:lang w:eastAsia="bg-BG"/>
        </w:rPr>
        <w:t>Националния институт за помирение и арбитраж</w:t>
      </w:r>
      <w:r w:rsidR="00B42D12" w:rsidRPr="00A30F09">
        <w:rPr>
          <w:rFonts w:ascii="Times New Roman" w:eastAsia="Times New Roman" w:hAnsi="Times New Roman" w:cs="Times New Roman"/>
          <w:sz w:val="24"/>
          <w:szCs w:val="24"/>
          <w:lang w:eastAsia="bg-BG"/>
        </w:rPr>
        <w:t xml:space="preserve"> (НИПА</w:t>
      </w:r>
      <w:r w:rsidRPr="00A30F09">
        <w:rPr>
          <w:rFonts w:ascii="Times New Roman" w:eastAsia="Times New Roman" w:hAnsi="Times New Roman" w:cs="Times New Roman"/>
          <w:sz w:val="24"/>
          <w:szCs w:val="24"/>
          <w:lang w:eastAsia="bg-BG"/>
        </w:rPr>
        <w:t>) са реализирани дейности в подкрепа на индустриалните отношения и социалния диалог.</w:t>
      </w:r>
      <w:r w:rsidR="00B42D12" w:rsidRPr="00A30F09">
        <w:rPr>
          <w:rFonts w:ascii="Times New Roman" w:eastAsia="Times New Roman" w:hAnsi="Times New Roman" w:cs="Times New Roman"/>
          <w:sz w:val="24"/>
          <w:szCs w:val="24"/>
          <w:lang w:eastAsia="bg-BG"/>
        </w:rPr>
        <w:t xml:space="preserve"> </w:t>
      </w:r>
    </w:p>
    <w:p w14:paraId="62F549F4" w14:textId="45080D3C" w:rsidR="00B42D12" w:rsidRPr="00A30F09" w:rsidRDefault="00B42D12" w:rsidP="001E42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A30F09">
        <w:rPr>
          <w:rFonts w:ascii="Times New Roman" w:eastAsia="Times New Roman" w:hAnsi="Times New Roman" w:cs="Times New Roman"/>
          <w:sz w:val="24"/>
          <w:szCs w:val="24"/>
          <w:lang w:eastAsia="bg-BG"/>
        </w:rPr>
        <w:t xml:space="preserve">През периода са разработени: </w:t>
      </w:r>
      <w:r w:rsidR="00407296">
        <w:rPr>
          <w:rFonts w:ascii="Times New Roman" w:eastAsia="Times New Roman" w:hAnsi="Times New Roman" w:cs="Times New Roman"/>
          <w:sz w:val="24"/>
          <w:szCs w:val="24"/>
          <w:lang w:eastAsia="bg-BG"/>
        </w:rPr>
        <w:t>о</w:t>
      </w:r>
      <w:r w:rsidRPr="00A30F09">
        <w:rPr>
          <w:rFonts w:ascii="Times New Roman" w:eastAsia="Times New Roman" w:hAnsi="Times New Roman" w:cs="Times New Roman"/>
          <w:sz w:val="24"/>
          <w:szCs w:val="24"/>
          <w:lang w:eastAsia="bg-BG"/>
        </w:rPr>
        <w:t>сновна информация за действащите колективни трудови договори (КТД) и споразумения за държавния служител (</w:t>
      </w:r>
      <w:proofErr w:type="spellStart"/>
      <w:r w:rsidRPr="00A30F09">
        <w:rPr>
          <w:rFonts w:ascii="Times New Roman" w:eastAsia="Times New Roman" w:hAnsi="Times New Roman" w:cs="Times New Roman"/>
          <w:sz w:val="24"/>
          <w:szCs w:val="24"/>
          <w:lang w:eastAsia="bg-BG"/>
        </w:rPr>
        <w:t>СДСл</w:t>
      </w:r>
      <w:proofErr w:type="spellEnd"/>
      <w:r w:rsidRPr="00A30F09">
        <w:rPr>
          <w:rFonts w:ascii="Times New Roman" w:eastAsia="Times New Roman" w:hAnsi="Times New Roman" w:cs="Times New Roman"/>
          <w:sz w:val="24"/>
          <w:szCs w:val="24"/>
          <w:lang w:eastAsia="bg-BG"/>
        </w:rPr>
        <w:t>) към 31.12.2023</w:t>
      </w:r>
      <w:r w:rsidR="00407296">
        <w:rPr>
          <w:rFonts w:ascii="Times New Roman" w:eastAsia="Times New Roman" w:hAnsi="Times New Roman" w:cs="Times New Roman"/>
          <w:sz w:val="24"/>
          <w:szCs w:val="24"/>
          <w:lang w:eastAsia="bg-BG"/>
        </w:rPr>
        <w:t xml:space="preserve"> г.</w:t>
      </w:r>
      <w:r w:rsidRPr="00A30F09">
        <w:rPr>
          <w:rFonts w:ascii="Times New Roman" w:eastAsia="Times New Roman" w:hAnsi="Times New Roman" w:cs="Times New Roman"/>
          <w:sz w:val="24"/>
          <w:szCs w:val="24"/>
          <w:lang w:eastAsia="bg-BG"/>
        </w:rPr>
        <w:t xml:space="preserve">, както и данни за обхвата на КТД и </w:t>
      </w:r>
      <w:proofErr w:type="spellStart"/>
      <w:r w:rsidRPr="00A30F09">
        <w:rPr>
          <w:rFonts w:ascii="Times New Roman" w:eastAsia="Times New Roman" w:hAnsi="Times New Roman" w:cs="Times New Roman"/>
          <w:sz w:val="24"/>
          <w:szCs w:val="24"/>
          <w:lang w:eastAsia="bg-BG"/>
        </w:rPr>
        <w:t>СДСл</w:t>
      </w:r>
      <w:proofErr w:type="spellEnd"/>
      <w:r w:rsidRPr="00A30F09">
        <w:rPr>
          <w:rFonts w:ascii="Times New Roman" w:eastAsia="Times New Roman" w:hAnsi="Times New Roman" w:cs="Times New Roman"/>
          <w:sz w:val="24"/>
          <w:szCs w:val="24"/>
          <w:lang w:eastAsia="bg-BG"/>
        </w:rPr>
        <w:t xml:space="preserve"> за периода 2011</w:t>
      </w:r>
      <w:r w:rsidR="00407296">
        <w:rPr>
          <w:rFonts w:ascii="Times New Roman" w:eastAsia="Times New Roman" w:hAnsi="Times New Roman" w:cs="Times New Roman"/>
          <w:sz w:val="24"/>
          <w:szCs w:val="24"/>
          <w:lang w:eastAsia="bg-BG"/>
        </w:rPr>
        <w:t>-</w:t>
      </w:r>
      <w:r w:rsidR="004459F9" w:rsidRPr="004459F9">
        <w:rPr>
          <w:rFonts w:ascii="Times New Roman" w:eastAsia="Times New Roman" w:hAnsi="Times New Roman" w:cs="Times New Roman"/>
          <w:sz w:val="24"/>
          <w:szCs w:val="24"/>
          <w:lang w:eastAsia="bg-BG"/>
        </w:rPr>
        <w:t>2023</w:t>
      </w:r>
      <w:r w:rsidR="004459F9">
        <w:rPr>
          <w:rFonts w:ascii="Times New Roman" w:eastAsia="Times New Roman" w:hAnsi="Times New Roman" w:cs="Times New Roman"/>
          <w:sz w:val="24"/>
          <w:szCs w:val="24"/>
          <w:lang w:eastAsia="bg-BG"/>
        </w:rPr>
        <w:t xml:space="preserve"> г.</w:t>
      </w:r>
      <w:r w:rsidRPr="00A30F09">
        <w:rPr>
          <w:rFonts w:ascii="Times New Roman" w:eastAsia="Times New Roman" w:hAnsi="Times New Roman" w:cs="Times New Roman"/>
          <w:sz w:val="24"/>
          <w:szCs w:val="24"/>
          <w:lang w:eastAsia="bg-BG"/>
        </w:rPr>
        <w:t xml:space="preserve">; информация за договорената минимална работна заплата (МРЗ) с колективните трудови договори на равнище </w:t>
      </w:r>
      <w:r w:rsidR="004459F9">
        <w:rPr>
          <w:rFonts w:ascii="Times New Roman" w:eastAsia="Times New Roman" w:hAnsi="Times New Roman" w:cs="Times New Roman"/>
          <w:sz w:val="24"/>
          <w:szCs w:val="24"/>
          <w:lang w:eastAsia="bg-BG"/>
        </w:rPr>
        <w:t>„</w:t>
      </w:r>
      <w:r w:rsidRPr="00A30F09">
        <w:rPr>
          <w:rFonts w:ascii="Times New Roman" w:eastAsia="Times New Roman" w:hAnsi="Times New Roman" w:cs="Times New Roman"/>
          <w:sz w:val="24"/>
          <w:szCs w:val="24"/>
          <w:lang w:eastAsia="bg-BG"/>
        </w:rPr>
        <w:t>предприятие</w:t>
      </w:r>
      <w:r w:rsidR="004459F9">
        <w:rPr>
          <w:rFonts w:ascii="Times New Roman" w:eastAsia="Times New Roman" w:hAnsi="Times New Roman" w:cs="Times New Roman"/>
          <w:sz w:val="24"/>
          <w:szCs w:val="24"/>
          <w:lang w:eastAsia="bg-BG"/>
        </w:rPr>
        <w:t>“</w:t>
      </w:r>
      <w:r w:rsidRPr="00A30F09">
        <w:rPr>
          <w:rFonts w:ascii="Times New Roman" w:eastAsia="Times New Roman" w:hAnsi="Times New Roman" w:cs="Times New Roman"/>
          <w:sz w:val="24"/>
          <w:szCs w:val="24"/>
          <w:lang w:eastAsia="bg-BG"/>
        </w:rPr>
        <w:t>, към 31.03.2024 г. и в периода 2017</w:t>
      </w:r>
      <w:r w:rsidR="00407296">
        <w:rPr>
          <w:rFonts w:ascii="Times New Roman" w:eastAsia="Times New Roman" w:hAnsi="Times New Roman" w:cs="Times New Roman"/>
          <w:sz w:val="24"/>
          <w:szCs w:val="24"/>
          <w:lang w:eastAsia="bg-BG"/>
        </w:rPr>
        <w:t>-</w:t>
      </w:r>
      <w:r w:rsidR="004459F9">
        <w:rPr>
          <w:rFonts w:ascii="Times New Roman" w:eastAsia="Times New Roman" w:hAnsi="Times New Roman" w:cs="Times New Roman"/>
          <w:sz w:val="24"/>
          <w:szCs w:val="24"/>
          <w:lang w:eastAsia="bg-BG"/>
        </w:rPr>
        <w:t>2023 г.</w:t>
      </w:r>
      <w:r w:rsidRPr="00A30F09">
        <w:rPr>
          <w:rFonts w:ascii="Times New Roman" w:eastAsia="Times New Roman" w:hAnsi="Times New Roman" w:cs="Times New Roman"/>
          <w:sz w:val="24"/>
          <w:szCs w:val="24"/>
          <w:lang w:eastAsia="bg-BG"/>
        </w:rPr>
        <w:t xml:space="preserve">; информация за постигнатите договорености между страните по КТД и </w:t>
      </w:r>
      <w:proofErr w:type="spellStart"/>
      <w:r w:rsidRPr="00A30F09">
        <w:rPr>
          <w:rFonts w:ascii="Times New Roman" w:eastAsia="Times New Roman" w:hAnsi="Times New Roman" w:cs="Times New Roman"/>
          <w:sz w:val="24"/>
          <w:szCs w:val="24"/>
          <w:lang w:eastAsia="bg-BG"/>
        </w:rPr>
        <w:t>СДСл</w:t>
      </w:r>
      <w:proofErr w:type="spellEnd"/>
      <w:r w:rsidRPr="00A30F09">
        <w:rPr>
          <w:rFonts w:ascii="Times New Roman" w:eastAsia="Times New Roman" w:hAnsi="Times New Roman" w:cs="Times New Roman"/>
          <w:sz w:val="24"/>
          <w:szCs w:val="24"/>
          <w:lang w:eastAsia="bg-BG"/>
        </w:rPr>
        <w:t xml:space="preserve"> относно трудовите възнаграждения към 31.12.2023 г.</w:t>
      </w:r>
    </w:p>
    <w:p w14:paraId="77230BA6" w14:textId="5E17EA41" w:rsidR="00B42D12" w:rsidRPr="00A30F09" w:rsidRDefault="00B42D12" w:rsidP="001E42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A30F09">
        <w:rPr>
          <w:rFonts w:ascii="Times New Roman" w:eastAsia="Times New Roman" w:hAnsi="Times New Roman" w:cs="Times New Roman"/>
          <w:sz w:val="24"/>
          <w:szCs w:val="24"/>
          <w:lang w:eastAsia="bg-BG"/>
        </w:rPr>
        <w:t>От 01 януари до 30-ти юни 2024 г. в информационната система е въведена информация за 790 КТД и анекси към тях. Информацията е публикувана на интернет страницата на НИПА.</w:t>
      </w:r>
    </w:p>
    <w:p w14:paraId="7A03C176" w14:textId="70C846BA" w:rsidR="00B42D12" w:rsidRPr="001F7EFD" w:rsidRDefault="00B42D12" w:rsidP="00B42D12">
      <w:pPr>
        <w:spacing w:after="0" w:line="240" w:lineRule="auto"/>
        <w:rPr>
          <w:rFonts w:ascii="Times New Roman" w:hAnsi="Times New Roman" w:cs="Times New Roman"/>
          <w:sz w:val="24"/>
          <w:szCs w:val="24"/>
        </w:rPr>
      </w:pPr>
    </w:p>
    <w:p w14:paraId="3490705C" w14:textId="77777777" w:rsidR="00633764" w:rsidRPr="00B653B7" w:rsidRDefault="00B45F60" w:rsidP="00B45F60">
      <w:pPr>
        <w:spacing w:after="0" w:line="240" w:lineRule="auto"/>
        <w:jc w:val="center"/>
        <w:rPr>
          <w:rFonts w:ascii="Times New Roman" w:hAnsi="Times New Roman" w:cs="Times New Roman"/>
          <w:b/>
          <w:caps/>
          <w:sz w:val="24"/>
          <w:szCs w:val="24"/>
        </w:rPr>
      </w:pPr>
      <w:r w:rsidRPr="001F7EFD">
        <w:rPr>
          <w:rFonts w:ascii="Times New Roman" w:hAnsi="Times New Roman" w:cs="Times New Roman"/>
          <w:b/>
          <w:caps/>
          <w:sz w:val="24"/>
          <w:szCs w:val="24"/>
        </w:rPr>
        <w:t xml:space="preserve">Политика в областта на социалното подпомагане и </w:t>
      </w:r>
      <w:r w:rsidRPr="00B653B7">
        <w:rPr>
          <w:rFonts w:ascii="Times New Roman" w:hAnsi="Times New Roman" w:cs="Times New Roman"/>
          <w:b/>
          <w:caps/>
          <w:sz w:val="24"/>
          <w:szCs w:val="24"/>
        </w:rPr>
        <w:t>равнопоставеността на жените и мъжете</w:t>
      </w:r>
    </w:p>
    <w:p w14:paraId="25FEB5F9" w14:textId="77777777" w:rsidR="00A30F09" w:rsidRDefault="00A30F09" w:rsidP="00035B09">
      <w:pPr>
        <w:spacing w:after="0" w:line="240" w:lineRule="auto"/>
        <w:ind w:firstLine="709"/>
        <w:jc w:val="both"/>
        <w:rPr>
          <w:rFonts w:ascii="Times New Roman" w:eastAsia="Batang" w:hAnsi="Times New Roman" w:cs="Times New Roman"/>
          <w:bCs/>
          <w:sz w:val="24"/>
          <w:szCs w:val="24"/>
          <w:lang w:eastAsia="ko-KR"/>
        </w:rPr>
      </w:pPr>
    </w:p>
    <w:p w14:paraId="18FFBD25" w14:textId="30AE339C" w:rsidR="00035B09" w:rsidRPr="001F7EFD" w:rsidRDefault="00035B09" w:rsidP="00035B09">
      <w:pPr>
        <w:spacing w:after="0" w:line="240" w:lineRule="auto"/>
        <w:ind w:firstLine="709"/>
        <w:jc w:val="both"/>
        <w:rPr>
          <w:rFonts w:ascii="Times New Roman" w:eastAsia="Batang" w:hAnsi="Times New Roman" w:cs="Times New Roman"/>
          <w:bCs/>
          <w:sz w:val="24"/>
          <w:szCs w:val="24"/>
          <w:lang w:eastAsia="ko-KR"/>
        </w:rPr>
      </w:pPr>
      <w:r w:rsidRPr="00B653B7">
        <w:rPr>
          <w:rFonts w:ascii="Times New Roman" w:eastAsia="Batang" w:hAnsi="Times New Roman" w:cs="Times New Roman"/>
          <w:bCs/>
          <w:sz w:val="24"/>
          <w:szCs w:val="24"/>
          <w:lang w:eastAsia="ko-KR"/>
        </w:rPr>
        <w:t>Стратегическа цел на политиката в областта на социалното подпомагане и равнопоставеността на жените и мъжете е</w:t>
      </w:r>
      <w:r w:rsidRPr="00B653B7">
        <w:rPr>
          <w:rFonts w:ascii="Times New Roman" w:eastAsia="Times New Roman" w:hAnsi="Times New Roman" w:cs="Times New Roman"/>
          <w:sz w:val="24"/>
          <w:szCs w:val="24"/>
          <w:lang w:val="ru-RU" w:eastAsia="bg-BG"/>
        </w:rPr>
        <w:t xml:space="preserve"> </w:t>
      </w:r>
      <w:r w:rsidRPr="00B653B7">
        <w:rPr>
          <w:rFonts w:ascii="Times New Roman" w:eastAsia="Batang" w:hAnsi="Times New Roman" w:cs="Times New Roman"/>
          <w:bCs/>
          <w:sz w:val="24"/>
          <w:szCs w:val="24"/>
          <w:lang w:eastAsia="ko-KR"/>
        </w:rPr>
        <w:t>оптимизиране на системата за социална подкрепа на най-уязвимите групи от населението чрез по-добра целенасоченост и контрол върху отпускането на социалните помощи, повишаване на ефективността на програмите и дейностите за социално подпомагане, усъвършенстване на нормативната уредба и насърчаване на равнопоставеността на жените и мъжете в различни сфери на обществения живот.</w:t>
      </w:r>
    </w:p>
    <w:p w14:paraId="2607F09C" w14:textId="77777777" w:rsidR="00035B09" w:rsidRPr="001F7EFD" w:rsidRDefault="00035B09" w:rsidP="00035B09">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bg-BG"/>
        </w:rPr>
      </w:pPr>
    </w:p>
    <w:p w14:paraId="495C3351" w14:textId="3F867742" w:rsidR="005B6B84" w:rsidRDefault="005B6B84" w:rsidP="00711AFD">
      <w:pPr>
        <w:widowControl w:val="0"/>
        <w:shd w:val="clear" w:color="auto" w:fill="FFFFFF"/>
        <w:autoSpaceDE w:val="0"/>
        <w:autoSpaceDN w:val="0"/>
        <w:adjustRightInd w:val="0"/>
        <w:spacing w:after="0" w:line="240" w:lineRule="auto"/>
        <w:ind w:firstLine="709"/>
        <w:jc w:val="both"/>
        <w:rPr>
          <w:rFonts w:ascii="Times New Roman" w:hAnsi="Times New Roman"/>
          <w:b/>
          <w:sz w:val="24"/>
          <w:szCs w:val="24"/>
        </w:rPr>
      </w:pPr>
      <w:r w:rsidRPr="005B6B84">
        <w:rPr>
          <w:rFonts w:ascii="Times New Roman" w:hAnsi="Times New Roman"/>
          <w:b/>
          <w:sz w:val="24"/>
          <w:szCs w:val="24"/>
        </w:rPr>
        <w:t xml:space="preserve">В областта на </w:t>
      </w:r>
      <w:r w:rsidR="004459F9">
        <w:rPr>
          <w:rFonts w:ascii="Times New Roman" w:hAnsi="Times New Roman"/>
          <w:b/>
          <w:sz w:val="24"/>
          <w:szCs w:val="24"/>
        </w:rPr>
        <w:t>с</w:t>
      </w:r>
      <w:r w:rsidRPr="005B6B84">
        <w:rPr>
          <w:rFonts w:ascii="Times New Roman" w:hAnsi="Times New Roman"/>
          <w:b/>
          <w:sz w:val="24"/>
          <w:szCs w:val="24"/>
        </w:rPr>
        <w:t>оциалното подпомагане</w:t>
      </w:r>
    </w:p>
    <w:p w14:paraId="5FC699B6" w14:textId="77777777" w:rsidR="00B653B7" w:rsidRPr="00B2617C" w:rsidRDefault="005B6B84" w:rsidP="00B653B7">
      <w:pPr>
        <w:spacing w:after="0" w:line="240" w:lineRule="auto"/>
        <w:ind w:firstLine="709"/>
        <w:jc w:val="both"/>
        <w:rPr>
          <w:rFonts w:ascii="Times New Roman" w:hAnsi="Times New Roman" w:cs="Times New Roman"/>
          <w:bCs/>
          <w:sz w:val="24"/>
          <w:szCs w:val="24"/>
        </w:rPr>
      </w:pPr>
      <w:r w:rsidRPr="005B6B84">
        <w:rPr>
          <w:rFonts w:ascii="Times New Roman" w:eastAsia="Times New Roman" w:hAnsi="Times New Roman" w:cs="Times New Roman"/>
          <w:sz w:val="24"/>
          <w:szCs w:val="24"/>
          <w:lang w:eastAsia="bg-BG"/>
        </w:rPr>
        <w:t xml:space="preserve">За </w:t>
      </w:r>
      <w:r w:rsidR="00B653B7" w:rsidRPr="00B2617C">
        <w:rPr>
          <w:rFonts w:ascii="Times New Roman" w:hAnsi="Times New Roman" w:cs="Times New Roman"/>
          <w:sz w:val="24"/>
          <w:szCs w:val="24"/>
        </w:rPr>
        <w:t xml:space="preserve">периода януари – юни 2024 г. с месечни помощи по реда на чл. 9 от ППЗСП в страната са подпомогнати средномесечно 28 705 случая на лица и семейства. Изплатената сума e 47 513 234 лева. </w:t>
      </w:r>
      <w:r w:rsidR="00B653B7" w:rsidRPr="00B2617C">
        <w:rPr>
          <w:rFonts w:ascii="Times New Roman" w:hAnsi="Times New Roman" w:cs="Times New Roman"/>
          <w:bCs/>
          <w:sz w:val="24"/>
          <w:szCs w:val="24"/>
        </w:rPr>
        <w:t>Направените нормативни промени в периода 15.12.2022 – 02.06.2023</w:t>
      </w:r>
      <w:r w:rsidR="00B653B7" w:rsidRPr="00B2617C">
        <w:rPr>
          <w:rFonts w:ascii="Times New Roman" w:hAnsi="Times New Roman" w:cs="Times New Roman"/>
          <w:bCs/>
          <w:sz w:val="24"/>
          <w:szCs w:val="24"/>
          <w:lang w:val="en-US"/>
        </w:rPr>
        <w:t xml:space="preserve"> </w:t>
      </w:r>
      <w:r w:rsidR="00B653B7" w:rsidRPr="00B2617C">
        <w:rPr>
          <w:rFonts w:ascii="Times New Roman" w:hAnsi="Times New Roman" w:cs="Times New Roman"/>
          <w:bCs/>
          <w:sz w:val="24"/>
          <w:szCs w:val="24"/>
        </w:rPr>
        <w:t>г. засегнаха всички актове, свързани със социалното подпомагане - ЗСП, ППЗСП и Наредба №07-5/2008 г. за условията и реда за отпускане на целева помощ за отопление (Наредбата). Така се изпълниха ангажиментите по ПВУ във връзка с реформата на схемата за минимален доход. Помощите се обвързаха с линията на бедност, с което се увеличава техният размер, осигурява се регулярната им актуализация и се разширява обхватът на правоимащите</w:t>
      </w:r>
      <w:r w:rsidR="00B653B7" w:rsidRPr="00B2617C">
        <w:rPr>
          <w:rFonts w:ascii="Times New Roman" w:hAnsi="Times New Roman" w:cs="Times New Roman"/>
          <w:bCs/>
          <w:sz w:val="24"/>
          <w:szCs w:val="24"/>
          <w:lang w:val="en-US"/>
        </w:rPr>
        <w:t>.</w:t>
      </w:r>
      <w:r w:rsidR="00B653B7" w:rsidRPr="00B2617C">
        <w:rPr>
          <w:rFonts w:ascii="Times New Roman" w:hAnsi="Times New Roman" w:cs="Times New Roman"/>
          <w:bCs/>
          <w:sz w:val="24"/>
          <w:szCs w:val="24"/>
        </w:rPr>
        <w:t xml:space="preserve"> </w:t>
      </w:r>
    </w:p>
    <w:p w14:paraId="56D9C95B" w14:textId="6103BCE6" w:rsidR="00035B09" w:rsidRPr="001F7EFD" w:rsidRDefault="00B653B7" w:rsidP="00B653B7">
      <w:pPr>
        <w:spacing w:after="0" w:line="240" w:lineRule="auto"/>
        <w:ind w:firstLine="709"/>
        <w:jc w:val="both"/>
        <w:rPr>
          <w:rFonts w:ascii="Times New Roman" w:eastAsia="Times New Roman" w:hAnsi="Times New Roman" w:cs="Times New Roman"/>
          <w:sz w:val="24"/>
          <w:szCs w:val="24"/>
          <w:lang w:eastAsia="bg-BG"/>
        </w:rPr>
      </w:pPr>
      <w:r w:rsidRPr="00B2617C">
        <w:rPr>
          <w:rFonts w:ascii="Times New Roman" w:hAnsi="Times New Roman" w:cs="Times New Roman"/>
          <w:sz w:val="24"/>
          <w:szCs w:val="24"/>
        </w:rPr>
        <w:t xml:space="preserve">Общият брой на отпуснатите еднократни помощи по чл. 16 в страната е 3 </w:t>
      </w:r>
      <w:r w:rsidRPr="00B2617C">
        <w:rPr>
          <w:rFonts w:ascii="Times New Roman" w:hAnsi="Times New Roman" w:cs="Times New Roman"/>
          <w:sz w:val="24"/>
          <w:szCs w:val="24"/>
          <w:lang w:val="en-US"/>
        </w:rPr>
        <w:t>4</w:t>
      </w:r>
      <w:r w:rsidRPr="00B2617C">
        <w:rPr>
          <w:rFonts w:ascii="Times New Roman" w:hAnsi="Times New Roman" w:cs="Times New Roman"/>
          <w:sz w:val="24"/>
          <w:szCs w:val="24"/>
        </w:rPr>
        <w:t>7</w:t>
      </w:r>
      <w:r w:rsidRPr="00B2617C">
        <w:rPr>
          <w:rFonts w:ascii="Times New Roman" w:hAnsi="Times New Roman" w:cs="Times New Roman"/>
          <w:sz w:val="24"/>
          <w:szCs w:val="24"/>
          <w:lang w:val="en-US"/>
        </w:rPr>
        <w:t>4</w:t>
      </w:r>
      <w:r w:rsidRPr="00B2617C">
        <w:rPr>
          <w:rFonts w:ascii="Times New Roman" w:hAnsi="Times New Roman" w:cs="Times New Roman"/>
          <w:sz w:val="24"/>
          <w:szCs w:val="24"/>
        </w:rPr>
        <w:t xml:space="preserve"> бр., за които са изплатени 3 </w:t>
      </w:r>
      <w:r w:rsidRPr="00B2617C">
        <w:rPr>
          <w:rFonts w:ascii="Times New Roman" w:hAnsi="Times New Roman" w:cs="Times New Roman"/>
          <w:sz w:val="24"/>
          <w:szCs w:val="24"/>
          <w:lang w:val="en-US"/>
        </w:rPr>
        <w:t>567</w:t>
      </w:r>
      <w:r w:rsidRPr="00B2617C">
        <w:rPr>
          <w:rFonts w:ascii="Times New Roman" w:hAnsi="Times New Roman" w:cs="Times New Roman"/>
          <w:sz w:val="24"/>
          <w:szCs w:val="24"/>
        </w:rPr>
        <w:t xml:space="preserve"> </w:t>
      </w:r>
      <w:r w:rsidRPr="00B2617C">
        <w:rPr>
          <w:rFonts w:ascii="Times New Roman" w:hAnsi="Times New Roman" w:cs="Times New Roman"/>
          <w:sz w:val="24"/>
          <w:szCs w:val="24"/>
          <w:lang w:val="en-US"/>
        </w:rPr>
        <w:t>28</w:t>
      </w:r>
      <w:r w:rsidRPr="00B2617C">
        <w:rPr>
          <w:rFonts w:ascii="Times New Roman" w:hAnsi="Times New Roman" w:cs="Times New Roman"/>
          <w:sz w:val="24"/>
          <w:szCs w:val="24"/>
        </w:rPr>
        <w:t>0 лева, в т.ч. за украински граждани 135 брой заповеди и изплатени средства в размер на 58 314 лв.</w:t>
      </w:r>
      <w:r w:rsidR="00035B09" w:rsidRPr="001F7EFD">
        <w:rPr>
          <w:rFonts w:ascii="Times New Roman" w:eastAsia="Times New Roman" w:hAnsi="Times New Roman" w:cs="Times New Roman"/>
          <w:sz w:val="24"/>
          <w:szCs w:val="24"/>
          <w:lang w:eastAsia="bg-BG"/>
        </w:rPr>
        <w:t xml:space="preserve"> </w:t>
      </w:r>
    </w:p>
    <w:p w14:paraId="7C0E8EC8" w14:textId="000ADD53" w:rsidR="00035B09" w:rsidRPr="001F7EFD" w:rsidRDefault="00035B09" w:rsidP="00035B09">
      <w:pPr>
        <w:spacing w:after="0" w:line="240" w:lineRule="auto"/>
        <w:ind w:firstLine="708"/>
        <w:jc w:val="both"/>
        <w:rPr>
          <w:rFonts w:ascii="Times New Roman" w:eastAsia="Times New Roman" w:hAnsi="Times New Roman" w:cs="Times New Roman"/>
          <w:sz w:val="24"/>
          <w:szCs w:val="24"/>
          <w:lang w:eastAsia="bg-BG"/>
        </w:rPr>
      </w:pPr>
      <w:r w:rsidRPr="001F7EFD">
        <w:rPr>
          <w:rFonts w:ascii="Times New Roman" w:eastAsia="Times New Roman" w:hAnsi="Times New Roman" w:cs="Times New Roman"/>
          <w:sz w:val="24"/>
          <w:szCs w:val="24"/>
          <w:lang w:eastAsia="bg-BG"/>
        </w:rPr>
        <w:t>С решение на Министерски съвет № 144 от 10.03.2022 г. за предоставяне на временна закрила на разселени лица от Украйна в съответствие с Решение за изпълнение на Съвета на Европейския съюз (ЕС) 2022/382 от 04.03.2022 г. за срок от една година, считано от 24.02.2022 г. е изменен Националния план за действие при временна закрила в Р България. В с</w:t>
      </w:r>
      <w:r w:rsidR="0018510B">
        <w:rPr>
          <w:rFonts w:ascii="Times New Roman" w:eastAsia="Times New Roman" w:hAnsi="Times New Roman" w:cs="Times New Roman"/>
          <w:sz w:val="24"/>
          <w:szCs w:val="24"/>
          <w:lang w:eastAsia="bg-BG"/>
        </w:rPr>
        <w:t xml:space="preserve">ъответствие с регламента на чл. </w:t>
      </w:r>
      <w:r w:rsidRPr="001F7EFD">
        <w:rPr>
          <w:rFonts w:ascii="Times New Roman" w:eastAsia="Times New Roman" w:hAnsi="Times New Roman" w:cs="Times New Roman"/>
          <w:sz w:val="24"/>
          <w:szCs w:val="24"/>
          <w:lang w:eastAsia="bg-BG"/>
        </w:rPr>
        <w:t>2 от ЗСП българските граждани, чужденците с разрешение за дългосрочно или постоянно пребиваване в Република България, чужденците, на които е предоставено убежище, статут на бежанец или хуманитарен статут, и чужденците, ползващи се от временна закрила, са длъжни да полагат грижи за задоволяване на своите жизнени потребности.</w:t>
      </w:r>
    </w:p>
    <w:p w14:paraId="4DB68BE5" w14:textId="10979C8B" w:rsidR="00B653B7" w:rsidRDefault="00B653B7" w:rsidP="00035B09">
      <w:pPr>
        <w:spacing w:after="0" w:line="240" w:lineRule="auto"/>
        <w:ind w:firstLine="708"/>
        <w:jc w:val="both"/>
        <w:rPr>
          <w:rFonts w:ascii="Times New Roman" w:eastAsia="Times New Roman" w:hAnsi="Times New Roman" w:cs="Times New Roman"/>
          <w:sz w:val="24"/>
          <w:szCs w:val="24"/>
          <w:lang w:eastAsia="bg-BG"/>
        </w:rPr>
      </w:pPr>
      <w:r w:rsidRPr="00B2617C">
        <w:rPr>
          <w:rFonts w:ascii="Times New Roman" w:hAnsi="Times New Roman" w:cs="Times New Roman"/>
          <w:sz w:val="24"/>
          <w:szCs w:val="24"/>
        </w:rPr>
        <w:t>По целева програма „</w:t>
      </w:r>
      <w:r w:rsidRPr="00B2617C">
        <w:rPr>
          <w:rFonts w:ascii="Times New Roman" w:eastAsia="Times New Roman" w:hAnsi="Times New Roman" w:cs="Times New Roman"/>
          <w:sz w:val="24"/>
          <w:szCs w:val="24"/>
          <w:lang w:eastAsia="bg-BG"/>
        </w:rPr>
        <w:t xml:space="preserve">Подобряване материалната база и </w:t>
      </w:r>
      <w:proofErr w:type="spellStart"/>
      <w:r w:rsidRPr="00B2617C">
        <w:rPr>
          <w:rFonts w:ascii="Times New Roman" w:eastAsia="Times New Roman" w:hAnsi="Times New Roman" w:cs="Times New Roman"/>
          <w:sz w:val="24"/>
          <w:szCs w:val="24"/>
          <w:lang w:eastAsia="bg-BG"/>
        </w:rPr>
        <w:t>автопарка</w:t>
      </w:r>
      <w:proofErr w:type="spellEnd"/>
      <w:r w:rsidRPr="00B2617C">
        <w:rPr>
          <w:rFonts w:ascii="Times New Roman" w:eastAsia="Times New Roman" w:hAnsi="Times New Roman" w:cs="Times New Roman"/>
          <w:sz w:val="24"/>
          <w:szCs w:val="24"/>
          <w:lang w:eastAsia="bg-BG"/>
        </w:rPr>
        <w:t xml:space="preserve"> за </w:t>
      </w:r>
      <w:proofErr w:type="spellStart"/>
      <w:r w:rsidRPr="00B2617C">
        <w:rPr>
          <w:rFonts w:ascii="Times New Roman" w:eastAsia="Times New Roman" w:hAnsi="Times New Roman" w:cs="Times New Roman"/>
          <w:sz w:val="24"/>
          <w:szCs w:val="24"/>
          <w:lang w:eastAsia="bg-BG"/>
        </w:rPr>
        <w:t>разнос</w:t>
      </w:r>
      <w:proofErr w:type="spellEnd"/>
      <w:r w:rsidRPr="00B2617C">
        <w:rPr>
          <w:rFonts w:ascii="Times New Roman" w:eastAsia="Times New Roman" w:hAnsi="Times New Roman" w:cs="Times New Roman"/>
          <w:sz w:val="24"/>
          <w:szCs w:val="24"/>
          <w:lang w:eastAsia="bg-BG"/>
        </w:rPr>
        <w:t xml:space="preserve"> на храна на Домашен социален патронаж</w:t>
      </w:r>
      <w:r w:rsidRPr="00B2617C">
        <w:rPr>
          <w:rFonts w:ascii="Times New Roman" w:hAnsi="Times New Roman" w:cs="Times New Roman"/>
          <w:sz w:val="24"/>
          <w:szCs w:val="24"/>
        </w:rPr>
        <w:t xml:space="preserve">“ – </w:t>
      </w:r>
      <w:r w:rsidR="001E42CE">
        <w:rPr>
          <w:rFonts w:ascii="Times New Roman" w:hAnsi="Times New Roman" w:cs="Times New Roman"/>
          <w:sz w:val="24"/>
          <w:szCs w:val="24"/>
        </w:rPr>
        <w:t xml:space="preserve">са сключени </w:t>
      </w:r>
      <w:r w:rsidRPr="00B2617C">
        <w:rPr>
          <w:rFonts w:ascii="Times New Roman" w:hAnsi="Times New Roman" w:cs="Times New Roman"/>
          <w:sz w:val="24"/>
          <w:szCs w:val="24"/>
        </w:rPr>
        <w:t>договори с 54 общини, общият брой на бенефициентите към 30.06.2024</w:t>
      </w:r>
      <w:r w:rsidR="004459F9">
        <w:rPr>
          <w:rFonts w:ascii="Times New Roman" w:hAnsi="Times New Roman" w:cs="Times New Roman"/>
          <w:sz w:val="24"/>
          <w:szCs w:val="24"/>
        </w:rPr>
        <w:t xml:space="preserve"> </w:t>
      </w:r>
      <w:r w:rsidRPr="00B2617C">
        <w:rPr>
          <w:rFonts w:ascii="Times New Roman" w:hAnsi="Times New Roman" w:cs="Times New Roman"/>
          <w:sz w:val="24"/>
          <w:szCs w:val="24"/>
        </w:rPr>
        <w:t xml:space="preserve">г. е </w:t>
      </w:r>
      <w:r w:rsidRPr="00B2617C">
        <w:rPr>
          <w:rFonts w:ascii="Times New Roman" w:eastAsia="Times New Roman" w:hAnsi="Times New Roman" w:cs="Times New Roman"/>
          <w:sz w:val="24"/>
          <w:szCs w:val="24"/>
          <w:lang w:eastAsia="bg-BG"/>
        </w:rPr>
        <w:t>17 319 лица</w:t>
      </w:r>
      <w:r w:rsidRPr="00B2617C">
        <w:rPr>
          <w:rFonts w:ascii="Times New Roman" w:hAnsi="Times New Roman" w:cs="Times New Roman"/>
          <w:sz w:val="24"/>
          <w:szCs w:val="24"/>
        </w:rPr>
        <w:t>.</w:t>
      </w:r>
    </w:p>
    <w:p w14:paraId="730634CA" w14:textId="77777777" w:rsidR="00035B09" w:rsidRPr="001F7EFD" w:rsidRDefault="00035B09" w:rsidP="00035B09">
      <w:pPr>
        <w:spacing w:after="0" w:line="240" w:lineRule="auto"/>
        <w:ind w:firstLine="709"/>
        <w:jc w:val="both"/>
        <w:rPr>
          <w:rFonts w:ascii="Times New Roman" w:eastAsia="Calibri" w:hAnsi="Times New Roman" w:cs="Times New Roman"/>
          <w:b/>
          <w:sz w:val="24"/>
          <w:szCs w:val="24"/>
          <w:lang w:eastAsia="bg-BG"/>
        </w:rPr>
      </w:pPr>
    </w:p>
    <w:p w14:paraId="3DD02CD3" w14:textId="77777777" w:rsidR="005B6B84" w:rsidRPr="005B6B84" w:rsidRDefault="005B6B84" w:rsidP="005B6B84">
      <w:pPr>
        <w:spacing w:after="0" w:line="240" w:lineRule="auto"/>
        <w:ind w:firstLine="709"/>
        <w:jc w:val="both"/>
        <w:rPr>
          <w:rFonts w:ascii="Times New Roman" w:eastAsia="Calibri" w:hAnsi="Times New Roman" w:cs="Times New Roman"/>
          <w:b/>
          <w:sz w:val="24"/>
          <w:szCs w:val="24"/>
          <w:lang w:eastAsia="bg-BG"/>
        </w:rPr>
      </w:pPr>
      <w:r w:rsidRPr="005B6B84">
        <w:rPr>
          <w:rFonts w:ascii="Times New Roman" w:eastAsia="Calibri" w:hAnsi="Times New Roman" w:cs="Times New Roman"/>
          <w:b/>
          <w:sz w:val="24"/>
          <w:szCs w:val="24"/>
          <w:lang w:eastAsia="bg-BG"/>
        </w:rPr>
        <w:t>В областта на равнопоставеността на жените и мъжете</w:t>
      </w:r>
    </w:p>
    <w:p w14:paraId="4C52B09C" w14:textId="151434F0" w:rsidR="00B653B7" w:rsidRPr="00B653B7" w:rsidRDefault="00B653B7" w:rsidP="00B653B7">
      <w:pPr>
        <w:tabs>
          <w:tab w:val="num" w:pos="502"/>
        </w:tabs>
        <w:spacing w:after="0" w:line="240" w:lineRule="auto"/>
        <w:ind w:firstLine="709"/>
        <w:jc w:val="both"/>
        <w:rPr>
          <w:rFonts w:ascii="Times New Roman" w:eastAsia="Calibri" w:hAnsi="Times New Roman" w:cs="Times New Roman"/>
          <w:sz w:val="24"/>
          <w:szCs w:val="24"/>
          <w:lang w:eastAsia="bg-BG"/>
        </w:rPr>
      </w:pPr>
      <w:r>
        <w:rPr>
          <w:rFonts w:ascii="Times New Roman" w:eastAsia="Calibri" w:hAnsi="Times New Roman" w:cs="Times New Roman"/>
          <w:sz w:val="24"/>
          <w:szCs w:val="24"/>
          <w:lang w:eastAsia="bg-BG"/>
        </w:rPr>
        <w:t>П</w:t>
      </w:r>
      <w:r w:rsidRPr="00B653B7">
        <w:rPr>
          <w:rFonts w:ascii="Times New Roman" w:eastAsia="Calibri" w:hAnsi="Times New Roman" w:cs="Times New Roman"/>
          <w:sz w:val="24"/>
          <w:szCs w:val="24"/>
          <w:lang w:eastAsia="bg-BG"/>
        </w:rPr>
        <w:t>рез първото полугодие на 2024 г. са подготвени указания и позиции за участието на българските представители в заседанията на Работната група по социални въпроси към Съвета на ЕС по няколко досиета. Регулярно е предоставяна информация в съответствие със запитвания и въпросници на Европейската комисия, Съвета на Европа и други организации и институции, свързани с равенството между половете и недискриминацията.</w:t>
      </w:r>
    </w:p>
    <w:p w14:paraId="1B4E3B72" w14:textId="77777777" w:rsidR="00B653B7" w:rsidRPr="00B653B7" w:rsidRDefault="00B653B7" w:rsidP="00B653B7">
      <w:pPr>
        <w:tabs>
          <w:tab w:val="num" w:pos="502"/>
        </w:tabs>
        <w:spacing w:after="0" w:line="240" w:lineRule="auto"/>
        <w:ind w:firstLine="709"/>
        <w:jc w:val="both"/>
        <w:rPr>
          <w:rFonts w:ascii="Times New Roman" w:eastAsia="Calibri" w:hAnsi="Times New Roman" w:cs="Times New Roman"/>
          <w:sz w:val="24"/>
          <w:szCs w:val="24"/>
          <w:lang w:eastAsia="bg-BG"/>
        </w:rPr>
      </w:pPr>
      <w:r w:rsidRPr="00B653B7">
        <w:rPr>
          <w:rFonts w:ascii="Times New Roman" w:eastAsia="Calibri" w:hAnsi="Times New Roman" w:cs="Times New Roman"/>
          <w:sz w:val="24"/>
          <w:szCs w:val="24"/>
          <w:lang w:eastAsia="bg-BG"/>
        </w:rPr>
        <w:t>През първото полугодие на 2024 г. е проведена процедура за подбор и връчване на Отличителен знак за ефективно изпълнение на политиката по равнопоставеност на жените и мъжете за 202</w:t>
      </w:r>
      <w:r w:rsidRPr="00B653B7">
        <w:rPr>
          <w:rFonts w:ascii="Times New Roman" w:eastAsia="Calibri" w:hAnsi="Times New Roman" w:cs="Times New Roman"/>
          <w:sz w:val="24"/>
          <w:szCs w:val="24"/>
          <w:lang w:val="en-US" w:eastAsia="bg-BG"/>
        </w:rPr>
        <w:t>4</w:t>
      </w:r>
      <w:r w:rsidRPr="00B653B7">
        <w:rPr>
          <w:rFonts w:ascii="Times New Roman" w:eastAsia="Calibri" w:hAnsi="Times New Roman" w:cs="Times New Roman"/>
          <w:sz w:val="24"/>
          <w:szCs w:val="24"/>
          <w:lang w:eastAsia="bg-BG"/>
        </w:rPr>
        <w:t xml:space="preserve"> г. На заседание на Националния съвет по равнопоставеността на жените и мъжете към МС са избрани предложените за отличаване бизнес и неправителствени организации, след което Отличителният знак е връчен на организирано за тази цел тържествено събитие.</w:t>
      </w:r>
    </w:p>
    <w:p w14:paraId="234B5809" w14:textId="77777777" w:rsidR="00B653B7" w:rsidRPr="00B653B7" w:rsidRDefault="00B653B7" w:rsidP="00B653B7">
      <w:pPr>
        <w:tabs>
          <w:tab w:val="num" w:pos="502"/>
        </w:tabs>
        <w:spacing w:after="0" w:line="240" w:lineRule="auto"/>
        <w:ind w:firstLine="709"/>
        <w:jc w:val="both"/>
        <w:rPr>
          <w:rFonts w:ascii="Times New Roman" w:eastAsia="Calibri" w:hAnsi="Times New Roman" w:cs="Times New Roman"/>
          <w:sz w:val="24"/>
          <w:szCs w:val="24"/>
          <w:lang w:eastAsia="bg-BG"/>
        </w:rPr>
      </w:pPr>
      <w:r w:rsidRPr="00B653B7">
        <w:rPr>
          <w:rFonts w:ascii="Times New Roman" w:eastAsia="Calibri" w:hAnsi="Times New Roman" w:cs="Times New Roman"/>
          <w:sz w:val="24"/>
          <w:szCs w:val="24"/>
          <w:lang w:eastAsia="bg-BG"/>
        </w:rPr>
        <w:t>Изработен е и проект на Доклад за равнопоставеността на жените и мъжете в България за 202</w:t>
      </w:r>
      <w:r w:rsidRPr="00B653B7">
        <w:rPr>
          <w:rFonts w:ascii="Times New Roman" w:eastAsia="Calibri" w:hAnsi="Times New Roman" w:cs="Times New Roman"/>
          <w:sz w:val="24"/>
          <w:szCs w:val="24"/>
          <w:lang w:val="en-US" w:eastAsia="bg-BG"/>
        </w:rPr>
        <w:t>3</w:t>
      </w:r>
      <w:r w:rsidRPr="00B653B7">
        <w:rPr>
          <w:rFonts w:ascii="Times New Roman" w:eastAsia="Calibri" w:hAnsi="Times New Roman" w:cs="Times New Roman"/>
          <w:sz w:val="24"/>
          <w:szCs w:val="24"/>
          <w:lang w:eastAsia="bg-BG"/>
        </w:rPr>
        <w:t xml:space="preserve"> г. </w:t>
      </w:r>
    </w:p>
    <w:p w14:paraId="1C7D2006" w14:textId="77777777" w:rsidR="00B653B7" w:rsidRPr="00B653B7" w:rsidRDefault="00B653B7" w:rsidP="00B653B7">
      <w:pPr>
        <w:tabs>
          <w:tab w:val="num" w:pos="502"/>
        </w:tabs>
        <w:spacing w:after="0" w:line="240" w:lineRule="auto"/>
        <w:ind w:firstLine="709"/>
        <w:jc w:val="both"/>
        <w:rPr>
          <w:rFonts w:ascii="Times New Roman" w:eastAsia="Calibri" w:hAnsi="Times New Roman" w:cs="Times New Roman"/>
          <w:sz w:val="24"/>
          <w:szCs w:val="24"/>
          <w:lang w:eastAsia="bg-BG"/>
        </w:rPr>
      </w:pPr>
      <w:r w:rsidRPr="00B653B7">
        <w:rPr>
          <w:rFonts w:ascii="Times New Roman" w:eastAsia="Calibri" w:hAnsi="Times New Roman" w:cs="Times New Roman"/>
          <w:sz w:val="24"/>
          <w:szCs w:val="24"/>
          <w:lang w:eastAsia="bg-BG"/>
        </w:rPr>
        <w:t>Осъществени са участия в заседания на Групата на високо ниво по въпросите на равнопоставеността на жените и мъжете към ЕК, Консултативния комитет по равнопоставеност на жените и мъжете към ЕК, Комисията по равнопоставеност между жените и мъжете към Съвета на Европа, Групата на високо ниво по недискриминация, равенство и разнообразие към ЕК,</w:t>
      </w:r>
      <w:r w:rsidRPr="00B653B7">
        <w:rPr>
          <w:rFonts w:ascii="Times New Roman" w:eastAsia="Calibri" w:hAnsi="Times New Roman" w:cs="Times New Roman"/>
          <w:sz w:val="24"/>
          <w:szCs w:val="24"/>
          <w:lang w:val="ru-RU" w:eastAsia="bg-BG"/>
        </w:rPr>
        <w:t xml:space="preserve"> заседания на Управителния съвет на </w:t>
      </w:r>
      <w:bookmarkStart w:id="2" w:name="_Hlk45982253"/>
      <w:r w:rsidRPr="00B653B7">
        <w:rPr>
          <w:rFonts w:ascii="Times New Roman" w:eastAsia="Calibri" w:hAnsi="Times New Roman" w:cs="Times New Roman"/>
          <w:sz w:val="24"/>
          <w:szCs w:val="24"/>
          <w:lang w:val="ru-RU" w:eastAsia="bg-BG"/>
        </w:rPr>
        <w:t>ЕИРП</w:t>
      </w:r>
      <w:bookmarkEnd w:id="2"/>
      <w:r w:rsidRPr="00B653B7">
        <w:rPr>
          <w:rFonts w:ascii="Times New Roman" w:eastAsia="Calibri" w:hAnsi="Times New Roman" w:cs="Times New Roman"/>
          <w:sz w:val="24"/>
          <w:szCs w:val="24"/>
          <w:lang w:eastAsia="bg-BG"/>
        </w:rPr>
        <w:t xml:space="preserve"> и други информационни и експертни форуми.</w:t>
      </w:r>
    </w:p>
    <w:p w14:paraId="2A4AABAF" w14:textId="07813C06" w:rsidR="004466ED" w:rsidRDefault="004466ED" w:rsidP="004466ED">
      <w:pPr>
        <w:tabs>
          <w:tab w:val="num" w:pos="502"/>
        </w:tabs>
        <w:spacing w:after="0" w:line="240" w:lineRule="auto"/>
        <w:ind w:firstLine="709"/>
        <w:jc w:val="both"/>
        <w:rPr>
          <w:rFonts w:ascii="Times New Roman" w:eastAsia="Batang" w:hAnsi="Times New Roman" w:cs="Times New Roman"/>
          <w:sz w:val="24"/>
          <w:szCs w:val="24"/>
          <w:lang w:eastAsia="ko-KR"/>
        </w:rPr>
      </w:pPr>
    </w:p>
    <w:p w14:paraId="03E87193" w14:textId="70EDCBE6" w:rsidR="00407296" w:rsidRDefault="00407296" w:rsidP="004466ED">
      <w:pPr>
        <w:tabs>
          <w:tab w:val="num" w:pos="502"/>
        </w:tabs>
        <w:spacing w:after="0" w:line="240" w:lineRule="auto"/>
        <w:ind w:firstLine="709"/>
        <w:jc w:val="both"/>
        <w:rPr>
          <w:rFonts w:ascii="Times New Roman" w:eastAsia="Batang" w:hAnsi="Times New Roman" w:cs="Times New Roman"/>
          <w:sz w:val="24"/>
          <w:szCs w:val="24"/>
          <w:lang w:eastAsia="ko-KR"/>
        </w:rPr>
      </w:pPr>
    </w:p>
    <w:p w14:paraId="6DB424C6" w14:textId="77777777" w:rsidR="00407296" w:rsidRPr="001F7EFD" w:rsidRDefault="00407296" w:rsidP="004466ED">
      <w:pPr>
        <w:tabs>
          <w:tab w:val="num" w:pos="502"/>
        </w:tabs>
        <w:spacing w:after="0" w:line="240" w:lineRule="auto"/>
        <w:ind w:firstLine="709"/>
        <w:jc w:val="both"/>
        <w:rPr>
          <w:rFonts w:ascii="Times New Roman" w:eastAsia="Batang" w:hAnsi="Times New Roman" w:cs="Times New Roman"/>
          <w:sz w:val="24"/>
          <w:szCs w:val="24"/>
          <w:lang w:eastAsia="ko-KR"/>
        </w:rPr>
      </w:pPr>
    </w:p>
    <w:p w14:paraId="3541C01E" w14:textId="089602E9" w:rsidR="00035B09" w:rsidRPr="001F7EFD" w:rsidRDefault="00035B09" w:rsidP="00611C51">
      <w:pPr>
        <w:spacing w:after="0" w:line="240" w:lineRule="auto"/>
        <w:rPr>
          <w:rFonts w:ascii="Times New Roman" w:hAnsi="Times New Roman" w:cs="Times New Roman"/>
          <w:sz w:val="24"/>
          <w:szCs w:val="24"/>
        </w:rPr>
      </w:pPr>
    </w:p>
    <w:p w14:paraId="3673FD2A" w14:textId="2B8B189B" w:rsidR="00035B09" w:rsidRPr="001F7EFD" w:rsidRDefault="00035B09" w:rsidP="00035B09">
      <w:pPr>
        <w:spacing w:after="0" w:line="240" w:lineRule="auto"/>
        <w:jc w:val="center"/>
        <w:rPr>
          <w:rFonts w:ascii="Times New Roman" w:hAnsi="Times New Roman" w:cs="Times New Roman"/>
          <w:b/>
          <w:sz w:val="24"/>
          <w:szCs w:val="24"/>
        </w:rPr>
      </w:pPr>
      <w:r w:rsidRPr="001F7EFD">
        <w:rPr>
          <w:rFonts w:ascii="Times New Roman" w:hAnsi="Times New Roman" w:cs="Times New Roman"/>
          <w:b/>
          <w:sz w:val="24"/>
          <w:szCs w:val="24"/>
        </w:rPr>
        <w:lastRenderedPageBreak/>
        <w:t>ПОЛИТИКА В ОБЛАСТТА НА ХОРАТА С УВРЕЖДАНИЯ</w:t>
      </w:r>
    </w:p>
    <w:p w14:paraId="1AC40BED" w14:textId="77777777" w:rsidR="00035B09" w:rsidRPr="001F7EFD" w:rsidRDefault="00035B09" w:rsidP="00035B09">
      <w:pPr>
        <w:spacing w:after="0" w:line="240" w:lineRule="auto"/>
        <w:ind w:firstLine="709"/>
        <w:rPr>
          <w:rFonts w:ascii="Times New Roman" w:hAnsi="Times New Roman" w:cs="Times New Roman"/>
          <w:b/>
          <w:sz w:val="24"/>
          <w:szCs w:val="24"/>
        </w:rPr>
      </w:pPr>
    </w:p>
    <w:p w14:paraId="6E0A4A80" w14:textId="77777777" w:rsidR="00035B09" w:rsidRPr="001F7EFD" w:rsidRDefault="00035B09" w:rsidP="00035B09">
      <w:pPr>
        <w:spacing w:after="0" w:line="240" w:lineRule="auto"/>
        <w:ind w:firstLine="709"/>
        <w:jc w:val="both"/>
        <w:rPr>
          <w:rFonts w:ascii="Times New Roman" w:hAnsi="Times New Roman" w:cs="Times New Roman"/>
          <w:sz w:val="24"/>
          <w:szCs w:val="24"/>
        </w:rPr>
      </w:pPr>
      <w:r w:rsidRPr="00B653B7">
        <w:rPr>
          <w:rFonts w:ascii="Times New Roman" w:hAnsi="Times New Roman" w:cs="Times New Roman"/>
          <w:sz w:val="24"/>
          <w:szCs w:val="24"/>
        </w:rPr>
        <w:t>Политиката за правата на хората с увреждания е насочена към социално приобщаване на хората с увреждания във всички области на обществения живот чрез създаване на условия и гаранции за равнопоставеност и упражняване на права, при стриктното придържане към индивидуалния подход при определяне на потребностите от адекватна подкрепа за пълноценно и ефективно участие на хората с увреждания и техните семейства, както и изпълнение на националните ангажименти по прилагане на изискванията на Конвенцията на ООН за правата на хората с увреждания.</w:t>
      </w:r>
    </w:p>
    <w:p w14:paraId="7F64F4FC" w14:textId="77777777" w:rsidR="00B653B7" w:rsidRPr="00B653B7" w:rsidRDefault="00B653B7" w:rsidP="00B653B7">
      <w:pPr>
        <w:spacing w:after="0" w:line="240" w:lineRule="auto"/>
        <w:ind w:firstLine="709"/>
        <w:jc w:val="both"/>
        <w:rPr>
          <w:rFonts w:ascii="Times New Roman" w:hAnsi="Times New Roman" w:cs="Times New Roman"/>
          <w:sz w:val="24"/>
          <w:szCs w:val="24"/>
        </w:rPr>
      </w:pPr>
      <w:r w:rsidRPr="00B653B7">
        <w:rPr>
          <w:rFonts w:ascii="Times New Roman" w:hAnsi="Times New Roman" w:cs="Times New Roman"/>
          <w:sz w:val="24"/>
          <w:szCs w:val="24"/>
        </w:rPr>
        <w:t>В този контекст през разглеждания период изпълнението на политиката за правата на хората с увреждания бе насочено към създаването на условия за социално приобщаване на хората с увреждания, подкрепа на неправителствения сектор за активно участие в процеса по социално приобщаване, обезпечаване на законодателството в тази област на политика и др., при съобразяване със заложените приоритети на релевантните стратегически документи. Продължи правоприлагането на законодателството в областта на правата на хората с увреждания.</w:t>
      </w:r>
    </w:p>
    <w:p w14:paraId="5F175B62" w14:textId="77777777" w:rsidR="00B653B7" w:rsidRPr="00B653B7" w:rsidRDefault="00B653B7" w:rsidP="00B653B7">
      <w:pPr>
        <w:spacing w:after="0" w:line="240" w:lineRule="auto"/>
        <w:ind w:firstLine="709"/>
        <w:jc w:val="both"/>
        <w:rPr>
          <w:rFonts w:ascii="Times New Roman" w:hAnsi="Times New Roman" w:cs="Times New Roman"/>
          <w:sz w:val="24"/>
          <w:szCs w:val="24"/>
        </w:rPr>
      </w:pPr>
      <w:r w:rsidRPr="00B653B7">
        <w:rPr>
          <w:rFonts w:ascii="Times New Roman" w:hAnsi="Times New Roman" w:cs="Times New Roman"/>
          <w:sz w:val="24"/>
          <w:szCs w:val="24"/>
        </w:rPr>
        <w:t>Предвидиха се възможности за подобряване на достъпа до заетост на хората с увреждания, за увеличаване на нивото на икономическата им активност чрез насърчаване на дейности за осигуряване на лична мобилност и достъпност, за ефективно координиране на политиката в тази област и др.</w:t>
      </w:r>
    </w:p>
    <w:p w14:paraId="43777A68" w14:textId="14A07F10" w:rsidR="00035B09" w:rsidRPr="001F7EFD" w:rsidRDefault="00B653B7" w:rsidP="00B653B7">
      <w:pPr>
        <w:spacing w:after="0" w:line="240" w:lineRule="auto"/>
        <w:ind w:firstLine="709"/>
        <w:jc w:val="both"/>
        <w:rPr>
          <w:rFonts w:ascii="Times New Roman" w:hAnsi="Times New Roman" w:cs="Times New Roman"/>
          <w:sz w:val="24"/>
          <w:szCs w:val="24"/>
        </w:rPr>
      </w:pPr>
      <w:r w:rsidRPr="00967AF2">
        <w:rPr>
          <w:rFonts w:ascii="Times New Roman" w:hAnsi="Times New Roman" w:cs="Times New Roman"/>
          <w:sz w:val="24"/>
          <w:szCs w:val="24"/>
        </w:rPr>
        <w:t xml:space="preserve">Основната цел и очаквани резултати </w:t>
      </w:r>
      <w:r w:rsidR="00967AF2" w:rsidRPr="00967AF2">
        <w:rPr>
          <w:rFonts w:ascii="Times New Roman" w:hAnsi="Times New Roman" w:cs="Times New Roman"/>
          <w:sz w:val="24"/>
          <w:szCs w:val="24"/>
        </w:rPr>
        <w:t>с</w:t>
      </w:r>
      <w:r w:rsidRPr="00967AF2">
        <w:rPr>
          <w:rFonts w:ascii="Times New Roman" w:hAnsi="Times New Roman" w:cs="Times New Roman"/>
          <w:sz w:val="24"/>
          <w:szCs w:val="24"/>
        </w:rPr>
        <w:t>а създаване на условия и гаранции за равнопоставеност, недискриминация и пълноценно участие на хората с увреждания във всички области на обществения живот, както и упражняване на техните права чрез осигуряване на социално-икономическа подкрепа, предоставяне на насърчителни и подкрепящи мерки/услуги за тях и техните семейства в сферата на заетостта, достъпната среда и социалното включване са постигнати.</w:t>
      </w:r>
    </w:p>
    <w:p w14:paraId="599FCA03" w14:textId="77777777" w:rsidR="00035B09" w:rsidRPr="001F7EFD" w:rsidRDefault="00035B09" w:rsidP="00035B09">
      <w:pPr>
        <w:spacing w:after="0" w:line="240" w:lineRule="auto"/>
        <w:ind w:firstLine="709"/>
        <w:jc w:val="both"/>
        <w:rPr>
          <w:rFonts w:ascii="Times New Roman" w:hAnsi="Times New Roman" w:cs="Times New Roman"/>
          <w:sz w:val="24"/>
          <w:szCs w:val="24"/>
        </w:rPr>
      </w:pPr>
      <w:r w:rsidRPr="001F7EFD">
        <w:rPr>
          <w:rFonts w:ascii="Times New Roman" w:hAnsi="Times New Roman" w:cs="Times New Roman"/>
          <w:sz w:val="24"/>
          <w:szCs w:val="24"/>
        </w:rPr>
        <w:t>Ключовите индикатори и целеви стойности по политиката за правата на хората с увреждания са свързани с изпълнението на 4 конкретни мерки, както следва:</w:t>
      </w:r>
    </w:p>
    <w:p w14:paraId="6215B3F3" w14:textId="2183E40E" w:rsidR="00035B09" w:rsidRPr="001F7EFD" w:rsidRDefault="00035B09" w:rsidP="00035B09">
      <w:pPr>
        <w:numPr>
          <w:ilvl w:val="0"/>
          <w:numId w:val="5"/>
        </w:numPr>
        <w:spacing w:after="0" w:line="240" w:lineRule="auto"/>
        <w:ind w:left="0" w:firstLine="709"/>
        <w:jc w:val="both"/>
        <w:rPr>
          <w:rFonts w:ascii="Times New Roman" w:hAnsi="Times New Roman" w:cs="Times New Roman"/>
          <w:sz w:val="24"/>
          <w:szCs w:val="24"/>
        </w:rPr>
      </w:pPr>
      <w:r w:rsidRPr="001F7EFD">
        <w:rPr>
          <w:rFonts w:ascii="Times New Roman" w:hAnsi="Times New Roman" w:cs="Times New Roman"/>
          <w:sz w:val="24"/>
          <w:szCs w:val="24"/>
        </w:rPr>
        <w:t xml:space="preserve">За периода от началото на годината до </w:t>
      </w:r>
      <w:r w:rsidRPr="001F7EFD">
        <w:rPr>
          <w:rFonts w:ascii="Times New Roman" w:hAnsi="Times New Roman" w:cs="Times New Roman"/>
          <w:sz w:val="24"/>
          <w:szCs w:val="24"/>
          <w:lang w:val="en-US"/>
        </w:rPr>
        <w:t>3</w:t>
      </w:r>
      <w:r w:rsidR="00B653B7">
        <w:rPr>
          <w:rFonts w:ascii="Times New Roman" w:hAnsi="Times New Roman" w:cs="Times New Roman"/>
          <w:sz w:val="24"/>
          <w:szCs w:val="24"/>
        </w:rPr>
        <w:t>0</w:t>
      </w:r>
      <w:r w:rsidRPr="001F7EFD">
        <w:rPr>
          <w:rFonts w:ascii="Times New Roman" w:hAnsi="Times New Roman" w:cs="Times New Roman"/>
          <w:sz w:val="24"/>
          <w:szCs w:val="24"/>
        </w:rPr>
        <w:t>.</w:t>
      </w:r>
      <w:r w:rsidR="00B653B7">
        <w:rPr>
          <w:rFonts w:ascii="Times New Roman" w:hAnsi="Times New Roman" w:cs="Times New Roman"/>
          <w:sz w:val="24"/>
          <w:szCs w:val="24"/>
        </w:rPr>
        <w:t>06</w:t>
      </w:r>
      <w:r w:rsidRPr="001F7EFD">
        <w:rPr>
          <w:rFonts w:ascii="Times New Roman" w:hAnsi="Times New Roman" w:cs="Times New Roman"/>
          <w:sz w:val="24"/>
          <w:szCs w:val="24"/>
        </w:rPr>
        <w:t>.202</w:t>
      </w:r>
      <w:r w:rsidR="00B653B7">
        <w:rPr>
          <w:rFonts w:ascii="Times New Roman" w:hAnsi="Times New Roman" w:cs="Times New Roman"/>
          <w:sz w:val="24"/>
          <w:szCs w:val="24"/>
        </w:rPr>
        <w:t>4</w:t>
      </w:r>
      <w:r w:rsidRPr="001F7EFD">
        <w:rPr>
          <w:rFonts w:ascii="Times New Roman" w:hAnsi="Times New Roman" w:cs="Times New Roman"/>
          <w:sz w:val="24"/>
          <w:szCs w:val="24"/>
        </w:rPr>
        <w:t xml:space="preserve"> г. </w:t>
      </w:r>
      <w:proofErr w:type="spellStart"/>
      <w:r w:rsidRPr="001F7EFD">
        <w:rPr>
          <w:rFonts w:ascii="Times New Roman" w:hAnsi="Times New Roman" w:cs="Times New Roman"/>
          <w:sz w:val="24"/>
          <w:szCs w:val="24"/>
        </w:rPr>
        <w:t>средномесечният</w:t>
      </w:r>
      <w:proofErr w:type="spellEnd"/>
      <w:r w:rsidRPr="001F7EFD">
        <w:rPr>
          <w:rFonts w:ascii="Times New Roman" w:hAnsi="Times New Roman" w:cs="Times New Roman"/>
          <w:sz w:val="24"/>
          <w:szCs w:val="24"/>
        </w:rPr>
        <w:t xml:space="preserve"> брой на лицата с трайни увреждания с осигурена месечна финансова подкрепа е </w:t>
      </w:r>
      <w:r w:rsidR="00B653B7" w:rsidRPr="00E50047">
        <w:rPr>
          <w:rFonts w:ascii="Times New Roman" w:hAnsi="Times New Roman" w:cs="Times New Roman"/>
          <w:sz w:val="24"/>
          <w:szCs w:val="24"/>
        </w:rPr>
        <w:t xml:space="preserve">687 316, а разходваният финансов ресурс от държавния бюджет възлиза на 336 308 </w:t>
      </w:r>
      <w:r w:rsidR="00B653B7" w:rsidRPr="00E50047">
        <w:rPr>
          <w:rFonts w:ascii="Times New Roman" w:hAnsi="Times New Roman" w:cs="Times New Roman"/>
          <w:sz w:val="24"/>
          <w:szCs w:val="24"/>
          <w:lang w:val="en-US"/>
        </w:rPr>
        <w:t>287</w:t>
      </w:r>
      <w:r w:rsidR="00B653B7" w:rsidRPr="00E50047">
        <w:rPr>
          <w:rFonts w:ascii="Times New Roman" w:hAnsi="Times New Roman" w:cs="Times New Roman"/>
          <w:sz w:val="24"/>
          <w:szCs w:val="24"/>
        </w:rPr>
        <w:t xml:space="preserve"> лв.</w:t>
      </w:r>
    </w:p>
    <w:p w14:paraId="75A54977" w14:textId="0F838BDA" w:rsidR="00035B09" w:rsidRPr="001F7EFD" w:rsidRDefault="00035B09" w:rsidP="00035B09">
      <w:pPr>
        <w:numPr>
          <w:ilvl w:val="0"/>
          <w:numId w:val="5"/>
        </w:numPr>
        <w:spacing w:after="0" w:line="240" w:lineRule="auto"/>
        <w:ind w:left="0" w:firstLine="709"/>
        <w:jc w:val="both"/>
        <w:rPr>
          <w:rFonts w:ascii="Times New Roman" w:hAnsi="Times New Roman" w:cs="Times New Roman"/>
          <w:sz w:val="24"/>
          <w:szCs w:val="24"/>
        </w:rPr>
      </w:pPr>
      <w:r w:rsidRPr="001F7EFD">
        <w:rPr>
          <w:rFonts w:ascii="Times New Roman" w:hAnsi="Times New Roman" w:cs="Times New Roman"/>
          <w:sz w:val="24"/>
          <w:szCs w:val="24"/>
        </w:rPr>
        <w:t>За обезпечаване на дейностите по предоставяне на механизма лична помощ в изпълнение н</w:t>
      </w:r>
      <w:r w:rsidR="00206BA5">
        <w:rPr>
          <w:rFonts w:ascii="Times New Roman" w:hAnsi="Times New Roman" w:cs="Times New Roman"/>
          <w:sz w:val="24"/>
          <w:szCs w:val="24"/>
        </w:rPr>
        <w:t xml:space="preserve">а Закона за личната помощ през </w:t>
      </w:r>
      <w:r w:rsidRPr="001F7EFD">
        <w:rPr>
          <w:rFonts w:ascii="Times New Roman" w:hAnsi="Times New Roman" w:cs="Times New Roman"/>
          <w:sz w:val="24"/>
          <w:szCs w:val="24"/>
        </w:rPr>
        <w:t xml:space="preserve">периода </w:t>
      </w:r>
      <w:r w:rsidR="00273F08" w:rsidRPr="00E50047">
        <w:rPr>
          <w:rFonts w:ascii="Times New Roman" w:hAnsi="Times New Roman" w:cs="Times New Roman"/>
          <w:sz w:val="24"/>
          <w:szCs w:val="24"/>
        </w:rPr>
        <w:t>01.01</w:t>
      </w:r>
      <w:r w:rsidR="00273F08">
        <w:rPr>
          <w:rFonts w:ascii="Times New Roman" w:hAnsi="Times New Roman" w:cs="Times New Roman"/>
          <w:sz w:val="24"/>
          <w:szCs w:val="24"/>
        </w:rPr>
        <w:t>.</w:t>
      </w:r>
      <w:r w:rsidR="00273F08" w:rsidRPr="00E50047">
        <w:rPr>
          <w:rFonts w:ascii="Times New Roman" w:hAnsi="Times New Roman" w:cs="Times New Roman"/>
          <w:sz w:val="24"/>
          <w:szCs w:val="24"/>
        </w:rPr>
        <w:t xml:space="preserve"> до 30.06.2024 г</w:t>
      </w:r>
      <w:r w:rsidR="0018510B">
        <w:rPr>
          <w:rFonts w:ascii="Times New Roman" w:hAnsi="Times New Roman" w:cs="Times New Roman"/>
          <w:sz w:val="24"/>
          <w:szCs w:val="24"/>
        </w:rPr>
        <w:t>.</w:t>
      </w:r>
      <w:r w:rsidR="00273F08" w:rsidRPr="00E50047">
        <w:rPr>
          <w:rFonts w:ascii="Times New Roman" w:hAnsi="Times New Roman" w:cs="Times New Roman"/>
          <w:sz w:val="24"/>
          <w:szCs w:val="24"/>
        </w:rPr>
        <w:t xml:space="preserve"> на общините/</w:t>
      </w:r>
      <w:r w:rsidR="00273F08" w:rsidRPr="00F87DD5">
        <w:rPr>
          <w:rFonts w:ascii="Times New Roman" w:hAnsi="Times New Roman" w:cs="Times New Roman"/>
          <w:sz w:val="24"/>
          <w:szCs w:val="24"/>
        </w:rPr>
        <w:t xml:space="preserve">районите са преведени финансови средства в размер на 485 203 </w:t>
      </w:r>
      <w:r w:rsidR="00273F08" w:rsidRPr="00F87DD5">
        <w:rPr>
          <w:rFonts w:ascii="Times New Roman" w:hAnsi="Times New Roman" w:cs="Times New Roman"/>
          <w:sz w:val="24"/>
          <w:szCs w:val="24"/>
          <w:lang w:val="en-US"/>
        </w:rPr>
        <w:t>981</w:t>
      </w:r>
      <w:r w:rsidR="00273F08" w:rsidRPr="00F87DD5">
        <w:rPr>
          <w:rFonts w:ascii="Times New Roman" w:hAnsi="Times New Roman" w:cs="Times New Roman"/>
          <w:sz w:val="24"/>
          <w:szCs w:val="24"/>
        </w:rPr>
        <w:t xml:space="preserve"> лв. с оглед осигуряването на този специфичен вид асистентска грижа, съобразно индивидуалните нужди на 61 005 средномесечен брой ползватели.</w:t>
      </w:r>
      <w:r w:rsidRPr="001F7EFD">
        <w:rPr>
          <w:rFonts w:ascii="Times New Roman" w:hAnsi="Times New Roman" w:cs="Times New Roman"/>
          <w:sz w:val="24"/>
          <w:szCs w:val="24"/>
        </w:rPr>
        <w:t xml:space="preserve"> </w:t>
      </w:r>
    </w:p>
    <w:p w14:paraId="6100526A" w14:textId="47FF4BC6" w:rsidR="00035B09" w:rsidRPr="001F7EFD" w:rsidRDefault="00273F08" w:rsidP="00035B09">
      <w:pPr>
        <w:numPr>
          <w:ilvl w:val="0"/>
          <w:numId w:val="5"/>
        </w:numPr>
        <w:spacing w:after="0" w:line="240" w:lineRule="auto"/>
        <w:ind w:left="0" w:firstLine="709"/>
        <w:jc w:val="both"/>
        <w:rPr>
          <w:rFonts w:ascii="Times New Roman" w:hAnsi="Times New Roman" w:cs="Times New Roman"/>
          <w:sz w:val="24"/>
          <w:szCs w:val="24"/>
        </w:rPr>
      </w:pPr>
      <w:r w:rsidRPr="00F87DD5">
        <w:rPr>
          <w:rFonts w:ascii="Times New Roman" w:hAnsi="Times New Roman" w:cs="Times New Roman"/>
          <w:sz w:val="24"/>
          <w:szCs w:val="24"/>
        </w:rPr>
        <w:t>Във връзка с ключовия индикатор хора с увреждания, включени в мероприятия за рехабилитация и социална интеграция, през отчетния период са постъпили и са оценени проектни предложения, по които са сключени 29 договора, чия</w:t>
      </w:r>
      <w:r>
        <w:rPr>
          <w:rFonts w:ascii="Times New Roman" w:hAnsi="Times New Roman" w:cs="Times New Roman"/>
          <w:sz w:val="24"/>
          <w:szCs w:val="24"/>
        </w:rPr>
        <w:t>то реализация е в ход и ще бъде</w:t>
      </w:r>
      <w:r w:rsidRPr="00F87DD5">
        <w:rPr>
          <w:rFonts w:ascii="Times New Roman" w:hAnsi="Times New Roman" w:cs="Times New Roman"/>
          <w:sz w:val="24"/>
          <w:szCs w:val="24"/>
        </w:rPr>
        <w:t xml:space="preserve"> отчетен</w:t>
      </w:r>
      <w:r>
        <w:rPr>
          <w:rFonts w:ascii="Times New Roman" w:hAnsi="Times New Roman" w:cs="Times New Roman"/>
          <w:sz w:val="24"/>
          <w:szCs w:val="24"/>
        </w:rPr>
        <w:t>а</w:t>
      </w:r>
      <w:r w:rsidRPr="00F87DD5">
        <w:rPr>
          <w:rFonts w:ascii="Times New Roman" w:hAnsi="Times New Roman" w:cs="Times New Roman"/>
          <w:sz w:val="24"/>
          <w:szCs w:val="24"/>
        </w:rPr>
        <w:t xml:space="preserve"> през второто полугодие на 2024 г., след цялостната реализация на проектите.</w:t>
      </w:r>
      <w:r w:rsidR="00035B09" w:rsidRPr="001F7EFD">
        <w:rPr>
          <w:rFonts w:ascii="Times New Roman" w:hAnsi="Times New Roman" w:cs="Times New Roman"/>
          <w:sz w:val="24"/>
          <w:szCs w:val="24"/>
        </w:rPr>
        <w:t xml:space="preserve"> </w:t>
      </w:r>
    </w:p>
    <w:p w14:paraId="646693D5" w14:textId="38705654" w:rsidR="00035B09" w:rsidRPr="001F7EFD" w:rsidRDefault="00273F08" w:rsidP="00035B09">
      <w:pPr>
        <w:numPr>
          <w:ilvl w:val="0"/>
          <w:numId w:val="5"/>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Д</w:t>
      </w:r>
      <w:r w:rsidRPr="00F87DD5">
        <w:rPr>
          <w:rFonts w:ascii="Times New Roman" w:hAnsi="Times New Roman" w:cs="Times New Roman"/>
          <w:sz w:val="24"/>
          <w:szCs w:val="24"/>
        </w:rPr>
        <w:t xml:space="preserve">ържавата осигурява финансова подкрепа на организациите на и за хората с увреждания с призната национална представителност за дейности в областта на правата на хората с увреждания с цел тяхното социално приобщаване, под формата на субсидия от държавния бюджет. Национално представителните организации на и за хора с увреждания разходват субсидиите съобразно ежегодно утвърждавано разпределение на тяхното предназначение с Решение на Министерския съвет и съгласно бюджетни насоки и срокове, както и с оглед тяхната целесъобразност. За отчетния период е осигурена финансова подкрепа под формата на субсидия на 21 организации на и за хора с увреждания с призната национална представителност в общ размер от 2 549 </w:t>
      </w:r>
      <w:r w:rsidRPr="00F87DD5">
        <w:rPr>
          <w:rFonts w:ascii="Times New Roman" w:hAnsi="Times New Roman" w:cs="Times New Roman"/>
          <w:sz w:val="24"/>
          <w:szCs w:val="24"/>
          <w:lang w:val="en-US"/>
        </w:rPr>
        <w:t>411</w:t>
      </w:r>
      <w:r w:rsidRPr="00F87DD5">
        <w:rPr>
          <w:rFonts w:ascii="Times New Roman" w:hAnsi="Times New Roman" w:cs="Times New Roman"/>
          <w:sz w:val="24"/>
          <w:szCs w:val="24"/>
        </w:rPr>
        <w:t xml:space="preserve"> лв.</w:t>
      </w:r>
      <w:r w:rsidR="00035B09" w:rsidRPr="001F7EFD">
        <w:rPr>
          <w:sz w:val="20"/>
          <w:szCs w:val="16"/>
        </w:rPr>
        <w:t xml:space="preserve"> </w:t>
      </w:r>
    </w:p>
    <w:p w14:paraId="393735B8" w14:textId="0CE8FD8C" w:rsidR="00D4187E" w:rsidRDefault="00D4187E" w:rsidP="00611C51">
      <w:pPr>
        <w:spacing w:after="0" w:line="240" w:lineRule="auto"/>
        <w:rPr>
          <w:rFonts w:ascii="Times New Roman" w:hAnsi="Times New Roman" w:cs="Times New Roman"/>
          <w:sz w:val="24"/>
          <w:szCs w:val="24"/>
        </w:rPr>
      </w:pPr>
    </w:p>
    <w:p w14:paraId="6153A352" w14:textId="77777777" w:rsidR="001D0A95" w:rsidRPr="001F7EFD" w:rsidRDefault="001D0A95" w:rsidP="00611C51">
      <w:pPr>
        <w:spacing w:after="0" w:line="240" w:lineRule="auto"/>
        <w:rPr>
          <w:rFonts w:ascii="Times New Roman" w:hAnsi="Times New Roman" w:cs="Times New Roman"/>
          <w:sz w:val="24"/>
          <w:szCs w:val="24"/>
        </w:rPr>
      </w:pPr>
    </w:p>
    <w:p w14:paraId="1614A478" w14:textId="77777777" w:rsidR="001E53C4" w:rsidRPr="001F7EFD" w:rsidRDefault="001E53C4" w:rsidP="0002004A">
      <w:pPr>
        <w:tabs>
          <w:tab w:val="left" w:pos="709"/>
        </w:tabs>
        <w:spacing w:after="0" w:line="240" w:lineRule="auto"/>
        <w:jc w:val="center"/>
        <w:rPr>
          <w:rFonts w:ascii="Times New Roman" w:hAnsi="Times New Roman" w:cs="Times New Roman"/>
          <w:b/>
          <w:sz w:val="24"/>
          <w:szCs w:val="24"/>
        </w:rPr>
      </w:pPr>
      <w:r w:rsidRPr="001F7EFD">
        <w:rPr>
          <w:rFonts w:ascii="Times New Roman" w:hAnsi="Times New Roman" w:cs="Times New Roman"/>
          <w:b/>
          <w:sz w:val="24"/>
          <w:szCs w:val="24"/>
        </w:rPr>
        <w:lastRenderedPageBreak/>
        <w:t>ПОЛИТИКА В ОБЛАСТТА НА СОЦИАЛНОТО ВКЛЮЧВАНЕ</w:t>
      </w:r>
    </w:p>
    <w:p w14:paraId="30F65428" w14:textId="77777777" w:rsidR="001C299A" w:rsidRPr="001F7EFD" w:rsidRDefault="001C299A" w:rsidP="003A316B">
      <w:pPr>
        <w:spacing w:after="0" w:line="240" w:lineRule="auto"/>
        <w:ind w:firstLine="709"/>
        <w:rPr>
          <w:rFonts w:ascii="Times New Roman" w:hAnsi="Times New Roman" w:cs="Times New Roman"/>
          <w:sz w:val="24"/>
          <w:szCs w:val="24"/>
        </w:rPr>
      </w:pPr>
    </w:p>
    <w:p w14:paraId="75073DB9" w14:textId="48997F21" w:rsidR="007D442B" w:rsidRPr="001E42CE" w:rsidRDefault="007D442B" w:rsidP="007D442B">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1E42CE">
        <w:rPr>
          <w:rFonts w:ascii="Times New Roman" w:hAnsi="Times New Roman" w:cs="Times New Roman"/>
          <w:sz w:val="24"/>
          <w:szCs w:val="24"/>
        </w:rPr>
        <w:t>Изпълнение на политиката в областта на социалното включване</w:t>
      </w:r>
      <w:r w:rsidRPr="001E42CE">
        <w:t xml:space="preserve"> </w:t>
      </w:r>
      <w:r w:rsidRPr="001E42CE">
        <w:rPr>
          <w:rFonts w:ascii="Times New Roman" w:hAnsi="Times New Roman" w:cs="Times New Roman"/>
          <w:sz w:val="24"/>
          <w:szCs w:val="24"/>
        </w:rPr>
        <w:t>за периода 01.01.202</w:t>
      </w:r>
      <w:r w:rsidR="008D0E4A" w:rsidRPr="001E42CE">
        <w:rPr>
          <w:rFonts w:ascii="Times New Roman" w:hAnsi="Times New Roman" w:cs="Times New Roman"/>
          <w:sz w:val="24"/>
          <w:szCs w:val="24"/>
        </w:rPr>
        <w:t>4</w:t>
      </w:r>
      <w:r w:rsidRPr="001E42CE">
        <w:rPr>
          <w:rFonts w:ascii="Times New Roman" w:hAnsi="Times New Roman" w:cs="Times New Roman"/>
          <w:sz w:val="24"/>
          <w:szCs w:val="24"/>
        </w:rPr>
        <w:t xml:space="preserve"> г. – 3</w:t>
      </w:r>
      <w:r w:rsidR="008D0E4A" w:rsidRPr="001E42CE">
        <w:rPr>
          <w:rFonts w:ascii="Times New Roman" w:hAnsi="Times New Roman" w:cs="Times New Roman"/>
          <w:sz w:val="24"/>
          <w:szCs w:val="24"/>
        </w:rPr>
        <w:t>0</w:t>
      </w:r>
      <w:r w:rsidRPr="001E42CE">
        <w:rPr>
          <w:rFonts w:ascii="Times New Roman" w:hAnsi="Times New Roman" w:cs="Times New Roman"/>
          <w:sz w:val="24"/>
          <w:szCs w:val="24"/>
        </w:rPr>
        <w:t>.</w:t>
      </w:r>
      <w:r w:rsidR="008D0E4A" w:rsidRPr="001E42CE">
        <w:rPr>
          <w:rFonts w:ascii="Times New Roman" w:hAnsi="Times New Roman" w:cs="Times New Roman"/>
          <w:sz w:val="24"/>
          <w:szCs w:val="24"/>
        </w:rPr>
        <w:t>06</w:t>
      </w:r>
      <w:r w:rsidRPr="001E42CE">
        <w:rPr>
          <w:rFonts w:ascii="Times New Roman" w:hAnsi="Times New Roman" w:cs="Times New Roman"/>
          <w:sz w:val="24"/>
          <w:szCs w:val="24"/>
        </w:rPr>
        <w:t>.202</w:t>
      </w:r>
      <w:r w:rsidR="008D0E4A" w:rsidRPr="001E42CE">
        <w:rPr>
          <w:rFonts w:ascii="Times New Roman" w:hAnsi="Times New Roman" w:cs="Times New Roman"/>
          <w:sz w:val="24"/>
          <w:szCs w:val="24"/>
        </w:rPr>
        <w:t>4</w:t>
      </w:r>
      <w:r w:rsidRPr="001E42CE">
        <w:rPr>
          <w:rFonts w:ascii="Times New Roman" w:hAnsi="Times New Roman" w:cs="Times New Roman"/>
          <w:sz w:val="24"/>
          <w:szCs w:val="24"/>
        </w:rPr>
        <w:t xml:space="preserve"> г.:</w:t>
      </w:r>
    </w:p>
    <w:p w14:paraId="32418A31" w14:textId="3A61300E" w:rsidR="008D0E4A" w:rsidRPr="00D45D84" w:rsidRDefault="008D0E4A" w:rsidP="00407296">
      <w:pPr>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ko-KR"/>
        </w:rPr>
      </w:pPr>
      <w:r w:rsidRPr="00D45D84">
        <w:rPr>
          <w:rFonts w:ascii="Times New Roman" w:eastAsia="Calibri" w:hAnsi="Times New Roman" w:cs="Times New Roman"/>
          <w:sz w:val="24"/>
          <w:szCs w:val="24"/>
          <w:lang w:eastAsia="ko-KR"/>
        </w:rPr>
        <w:t xml:space="preserve">Със Закона за </w:t>
      </w:r>
      <w:r w:rsidRPr="00407296">
        <w:rPr>
          <w:rFonts w:ascii="Times New Roman" w:hAnsi="Times New Roman" w:cs="Times New Roman"/>
          <w:sz w:val="24"/>
          <w:szCs w:val="24"/>
        </w:rPr>
        <w:t>държавния</w:t>
      </w:r>
      <w:r w:rsidRPr="00D45D84">
        <w:rPr>
          <w:rFonts w:ascii="Times New Roman" w:eastAsia="Calibri" w:hAnsi="Times New Roman" w:cs="Times New Roman"/>
          <w:sz w:val="24"/>
          <w:szCs w:val="24"/>
          <w:lang w:eastAsia="ko-KR"/>
        </w:rPr>
        <w:t xml:space="preserve"> бюджет на Република България за 2024 г. (</w:t>
      </w:r>
      <w:proofErr w:type="spellStart"/>
      <w:r w:rsidRPr="00D45D84">
        <w:rPr>
          <w:rFonts w:ascii="Times New Roman" w:eastAsia="Calibri" w:hAnsi="Times New Roman" w:cs="Times New Roman"/>
          <w:sz w:val="24"/>
          <w:szCs w:val="24"/>
          <w:lang w:eastAsia="ko-KR"/>
        </w:rPr>
        <w:t>обн</w:t>
      </w:r>
      <w:proofErr w:type="spellEnd"/>
      <w:r w:rsidRPr="00D45D84">
        <w:rPr>
          <w:rFonts w:ascii="Times New Roman" w:eastAsia="Calibri" w:hAnsi="Times New Roman" w:cs="Times New Roman"/>
          <w:sz w:val="24"/>
          <w:szCs w:val="24"/>
          <w:lang w:eastAsia="ko-KR"/>
        </w:rPr>
        <w:t>., ДВ, бр.108 от 2023 г., в сила от 01.01.2024 г.) са увеличени размерите на доходните критерии по Закона за семейни помощи за деца (ЗСПД) и на някои видове семейни помощи за деца, както следва:</w:t>
      </w:r>
    </w:p>
    <w:p w14:paraId="175F3E83" w14:textId="102BAF50" w:rsidR="008D0E4A" w:rsidRPr="00D45D84" w:rsidRDefault="008D0E4A" w:rsidP="00407296">
      <w:pPr>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ko-KR"/>
        </w:rPr>
      </w:pPr>
      <w:r w:rsidRPr="00D45D84">
        <w:rPr>
          <w:rFonts w:ascii="Times New Roman" w:eastAsia="Calibri" w:hAnsi="Times New Roman" w:cs="Times New Roman"/>
          <w:sz w:val="24"/>
          <w:szCs w:val="24"/>
          <w:lang w:eastAsia="ko-KR"/>
        </w:rPr>
        <w:t>•</w:t>
      </w:r>
      <w:r w:rsidRPr="00D45D84">
        <w:rPr>
          <w:rFonts w:ascii="Times New Roman" w:eastAsia="Calibri" w:hAnsi="Times New Roman" w:cs="Times New Roman"/>
          <w:sz w:val="24"/>
          <w:szCs w:val="24"/>
          <w:lang w:eastAsia="ko-KR"/>
        </w:rPr>
        <w:tab/>
        <w:t>Увеличение на размера на средномесечния доход на член от семейството за достъп до еднократната помощ при бременност и месечните помощи за отглеждане на дете до навършване на една година – от 610 лв. на 810 лв.;</w:t>
      </w:r>
    </w:p>
    <w:p w14:paraId="3BEDF0B8" w14:textId="0D3EBB6D" w:rsidR="008D0E4A" w:rsidRPr="00D45D84" w:rsidRDefault="008D0E4A" w:rsidP="00407296">
      <w:pPr>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ko-KR"/>
        </w:rPr>
      </w:pPr>
      <w:r w:rsidRPr="00D45D84">
        <w:rPr>
          <w:rFonts w:ascii="Times New Roman" w:eastAsia="Calibri" w:hAnsi="Times New Roman" w:cs="Times New Roman"/>
          <w:sz w:val="24"/>
          <w:szCs w:val="24"/>
          <w:lang w:eastAsia="ko-KR"/>
        </w:rPr>
        <w:t>•</w:t>
      </w:r>
      <w:r w:rsidRPr="00D45D84">
        <w:rPr>
          <w:rFonts w:ascii="Times New Roman" w:eastAsia="Calibri" w:hAnsi="Times New Roman" w:cs="Times New Roman"/>
          <w:sz w:val="24"/>
          <w:szCs w:val="24"/>
          <w:lang w:eastAsia="ko-KR"/>
        </w:rPr>
        <w:tab/>
        <w:t>Увеличение на размера на средномесечния доход на член от семейството за достъп до месечните помощи за отглеждане на дете до завършване на средно образование, но не повече от 20-годишна възраст:</w:t>
      </w:r>
    </w:p>
    <w:p w14:paraId="3238A779" w14:textId="6CADCEB2" w:rsidR="008D0E4A" w:rsidRPr="00D45D84" w:rsidRDefault="008D0E4A" w:rsidP="008D0E4A">
      <w:pPr>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eastAsia="ko-KR"/>
        </w:rPr>
      </w:pPr>
      <w:r w:rsidRPr="00D45D84">
        <w:rPr>
          <w:rFonts w:ascii="Times New Roman" w:eastAsia="Calibri" w:hAnsi="Times New Roman" w:cs="Times New Roman"/>
          <w:sz w:val="24"/>
          <w:szCs w:val="24"/>
          <w:lang w:eastAsia="ko-KR"/>
        </w:rPr>
        <w:tab/>
        <w:t>- от 510 лв. на 710 лв. – за получаване на пълен размер на помощта;</w:t>
      </w:r>
    </w:p>
    <w:p w14:paraId="427DA4A0" w14:textId="32DB5853" w:rsidR="008D0E4A" w:rsidRPr="00D45D84" w:rsidRDefault="008D0E4A" w:rsidP="008D0E4A">
      <w:pPr>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eastAsia="ko-KR"/>
        </w:rPr>
      </w:pPr>
      <w:r w:rsidRPr="00D45D84">
        <w:rPr>
          <w:rFonts w:ascii="Times New Roman" w:eastAsia="Calibri" w:hAnsi="Times New Roman" w:cs="Times New Roman"/>
          <w:sz w:val="24"/>
          <w:szCs w:val="24"/>
          <w:lang w:eastAsia="ko-KR"/>
        </w:rPr>
        <w:tab/>
        <w:t>- от 510,01 лв. до 610 лв. на 710,01 лв. до 810 лв. включително – за получаване на помощта в размер 80 на сто от пълния ѝ размер;</w:t>
      </w:r>
    </w:p>
    <w:p w14:paraId="69215588" w14:textId="4D7FCDC0" w:rsidR="008D0E4A" w:rsidRPr="00D45D84" w:rsidRDefault="008D0E4A" w:rsidP="00407296">
      <w:pPr>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ko-KR"/>
        </w:rPr>
      </w:pPr>
      <w:r w:rsidRPr="00D45D84">
        <w:rPr>
          <w:rFonts w:ascii="Times New Roman" w:eastAsia="Calibri" w:hAnsi="Times New Roman" w:cs="Times New Roman"/>
          <w:sz w:val="24"/>
          <w:szCs w:val="24"/>
          <w:lang w:eastAsia="ko-KR"/>
        </w:rPr>
        <w:t>•</w:t>
      </w:r>
      <w:r w:rsidRPr="00D45D84">
        <w:rPr>
          <w:rFonts w:ascii="Times New Roman" w:eastAsia="Calibri" w:hAnsi="Times New Roman" w:cs="Times New Roman"/>
          <w:sz w:val="24"/>
          <w:szCs w:val="24"/>
          <w:lang w:eastAsia="ko-KR"/>
        </w:rPr>
        <w:tab/>
        <w:t>Увеличение на размера на еднократната помощ при раждане от 250 лв. на 375 лв. за първо дете, от 600 лв. на 900 лв. за второ дете, от 300 лв. на 450 лв. за трето дете и от 200 лв. на 300 лв. за четвърто и всяко следващо дете. Това увеличение се отразява и на еднократната помощ при осиновяване на дете, тъй като размерът ѝ е в зависимост от размера на помощта при раждане на първо дете (от 250 лв. на 375 лв.);</w:t>
      </w:r>
    </w:p>
    <w:p w14:paraId="3EDB2038" w14:textId="11D76BB3" w:rsidR="008D0E4A" w:rsidRPr="00D45D84" w:rsidRDefault="008D0E4A" w:rsidP="00407296">
      <w:pPr>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ko-KR"/>
        </w:rPr>
      </w:pPr>
      <w:r w:rsidRPr="00D45D84">
        <w:rPr>
          <w:rFonts w:ascii="Times New Roman" w:eastAsia="Calibri" w:hAnsi="Times New Roman" w:cs="Times New Roman"/>
          <w:sz w:val="24"/>
          <w:szCs w:val="24"/>
          <w:lang w:eastAsia="ko-KR"/>
        </w:rPr>
        <w:t>•</w:t>
      </w:r>
      <w:r w:rsidRPr="00D45D84">
        <w:rPr>
          <w:rFonts w:ascii="Times New Roman" w:eastAsia="Calibri" w:hAnsi="Times New Roman" w:cs="Times New Roman"/>
          <w:sz w:val="24"/>
          <w:szCs w:val="24"/>
          <w:lang w:eastAsia="ko-KR"/>
        </w:rPr>
        <w:tab/>
        <w:t>Увеличение на размера на еднократната помощ при бременност от 150 лв. на 225 лв.;</w:t>
      </w:r>
    </w:p>
    <w:p w14:paraId="776FC7B4" w14:textId="7B2E4DA4" w:rsidR="008D0E4A" w:rsidRPr="00D45D84" w:rsidRDefault="008D0E4A" w:rsidP="00407296">
      <w:pPr>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ko-KR"/>
        </w:rPr>
      </w:pPr>
      <w:r w:rsidRPr="00D45D84">
        <w:rPr>
          <w:rFonts w:ascii="Times New Roman" w:eastAsia="Calibri" w:hAnsi="Times New Roman" w:cs="Times New Roman"/>
          <w:sz w:val="24"/>
          <w:szCs w:val="24"/>
          <w:lang w:eastAsia="ko-KR"/>
        </w:rPr>
        <w:t>•</w:t>
      </w:r>
      <w:r w:rsidRPr="00D45D84">
        <w:rPr>
          <w:rFonts w:ascii="Times New Roman" w:eastAsia="Calibri" w:hAnsi="Times New Roman" w:cs="Times New Roman"/>
          <w:sz w:val="24"/>
          <w:szCs w:val="24"/>
          <w:lang w:eastAsia="ko-KR"/>
        </w:rPr>
        <w:tab/>
        <w:t>Увеличение на размерите на месечните помощи за отглеждане на дете с трайно увреждане по чл. 8д от ЗСПД, както следва:</w:t>
      </w:r>
    </w:p>
    <w:p w14:paraId="164D298C" w14:textId="450B8EEF" w:rsidR="008D0E4A" w:rsidRPr="00D45D84" w:rsidRDefault="008D0E4A" w:rsidP="008D0E4A">
      <w:pPr>
        <w:tabs>
          <w:tab w:val="left" w:pos="993"/>
        </w:tabs>
        <w:autoSpaceDE w:val="0"/>
        <w:autoSpaceDN w:val="0"/>
        <w:adjustRightInd w:val="0"/>
        <w:spacing w:after="0" w:line="240" w:lineRule="auto"/>
        <w:contextualSpacing/>
        <w:jc w:val="both"/>
        <w:rPr>
          <w:rFonts w:ascii="Times New Roman" w:eastAsia="Calibri" w:hAnsi="Times New Roman" w:cs="Times New Roman"/>
          <w:i/>
          <w:sz w:val="24"/>
          <w:szCs w:val="24"/>
          <w:lang w:eastAsia="ko-KR"/>
        </w:rPr>
      </w:pPr>
      <w:r w:rsidRPr="00D45D84">
        <w:rPr>
          <w:rFonts w:ascii="Times New Roman" w:eastAsia="Calibri" w:hAnsi="Times New Roman" w:cs="Times New Roman"/>
          <w:i/>
          <w:sz w:val="24"/>
          <w:szCs w:val="24"/>
          <w:lang w:eastAsia="ko-KR"/>
        </w:rPr>
        <w:tab/>
        <w:t>- за родители (осиновители), семейства на роднини или близки и доброволни приемни семейства, при които са настанени деца с трайни увреждания по реда на чл. 26 от Закона за закрила на детето (ЗЗДет.), в т.ч.:</w:t>
      </w:r>
    </w:p>
    <w:p w14:paraId="293F9BBB" w14:textId="745238B8" w:rsidR="008D0E4A" w:rsidRPr="00D45D84" w:rsidRDefault="008D0E4A" w:rsidP="008D0E4A">
      <w:pPr>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eastAsia="ko-KR"/>
        </w:rPr>
      </w:pPr>
      <w:r w:rsidRPr="00D45D84">
        <w:rPr>
          <w:rFonts w:ascii="Times New Roman" w:eastAsia="Calibri" w:hAnsi="Times New Roman" w:cs="Times New Roman"/>
          <w:sz w:val="24"/>
          <w:szCs w:val="24"/>
          <w:lang w:eastAsia="ko-KR"/>
        </w:rPr>
        <w:tab/>
        <w:t>- за дете с определени 90 и над 90 на сто вид и степен на увреждане или степен на трайно намалена работоспособност – от 930 лв. на 1 180 лв.,</w:t>
      </w:r>
    </w:p>
    <w:p w14:paraId="08460D6F" w14:textId="24CBD83F" w:rsidR="008D0E4A" w:rsidRPr="00D45D84" w:rsidRDefault="008D0E4A" w:rsidP="008D0E4A">
      <w:pPr>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eastAsia="ko-KR"/>
        </w:rPr>
      </w:pPr>
      <w:r w:rsidRPr="00D45D84">
        <w:rPr>
          <w:rFonts w:ascii="Times New Roman" w:eastAsia="Calibri" w:hAnsi="Times New Roman" w:cs="Times New Roman"/>
          <w:sz w:val="24"/>
          <w:szCs w:val="24"/>
          <w:lang w:eastAsia="ko-KR"/>
        </w:rPr>
        <w:tab/>
        <w:t>- за дете с определени от 70 до 90 на сто вид и степен на увреждане или степен на трайно намалена работоспособност – от 450 лв. на 570 лв.,</w:t>
      </w:r>
    </w:p>
    <w:p w14:paraId="027E0D28" w14:textId="5A7B61B3" w:rsidR="008D0E4A" w:rsidRPr="00D45D84" w:rsidRDefault="008D0E4A" w:rsidP="008D0E4A">
      <w:pPr>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eastAsia="ko-KR"/>
        </w:rPr>
      </w:pPr>
      <w:r w:rsidRPr="00D45D84">
        <w:rPr>
          <w:rFonts w:ascii="Times New Roman" w:eastAsia="Calibri" w:hAnsi="Times New Roman" w:cs="Times New Roman"/>
          <w:sz w:val="24"/>
          <w:szCs w:val="24"/>
          <w:lang w:eastAsia="ko-KR"/>
        </w:rPr>
        <w:tab/>
        <w:t>- за дете с определени от 50 до 70 на сто вид и степен на увреждане или степен на трайно намалена работоспособност – от 350 лв. на 450 лв.</w:t>
      </w:r>
    </w:p>
    <w:p w14:paraId="38CB62FE" w14:textId="1CD40B17" w:rsidR="008D0E4A" w:rsidRPr="00D45D84" w:rsidRDefault="008D0E4A" w:rsidP="008D0E4A">
      <w:pPr>
        <w:tabs>
          <w:tab w:val="left" w:pos="993"/>
        </w:tabs>
        <w:autoSpaceDE w:val="0"/>
        <w:autoSpaceDN w:val="0"/>
        <w:adjustRightInd w:val="0"/>
        <w:spacing w:after="0" w:line="240" w:lineRule="auto"/>
        <w:contextualSpacing/>
        <w:jc w:val="both"/>
        <w:rPr>
          <w:rFonts w:ascii="Times New Roman" w:eastAsia="Calibri" w:hAnsi="Times New Roman" w:cs="Times New Roman"/>
          <w:i/>
          <w:sz w:val="24"/>
          <w:szCs w:val="24"/>
          <w:lang w:eastAsia="ko-KR"/>
        </w:rPr>
      </w:pPr>
      <w:r w:rsidRPr="00D45D84">
        <w:rPr>
          <w:rFonts w:ascii="Times New Roman" w:eastAsia="Calibri" w:hAnsi="Times New Roman" w:cs="Times New Roman"/>
          <w:i/>
          <w:sz w:val="24"/>
          <w:szCs w:val="24"/>
          <w:lang w:eastAsia="ko-KR"/>
        </w:rPr>
        <w:tab/>
        <w:t>- за професионални приемни семейства, при които са настанени деца с трайни увреждания по реда на чл. 26 от ЗЗДет., в т.ч.:</w:t>
      </w:r>
    </w:p>
    <w:p w14:paraId="6DA16B3C" w14:textId="139CD0FF" w:rsidR="008D0E4A" w:rsidRPr="00D45D84" w:rsidRDefault="008D0E4A" w:rsidP="008D0E4A">
      <w:pPr>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eastAsia="ko-KR"/>
        </w:rPr>
      </w:pPr>
      <w:r w:rsidRPr="00D45D84">
        <w:rPr>
          <w:rFonts w:ascii="Times New Roman" w:eastAsia="Calibri" w:hAnsi="Times New Roman" w:cs="Times New Roman"/>
          <w:sz w:val="24"/>
          <w:szCs w:val="24"/>
          <w:lang w:eastAsia="ko-KR"/>
        </w:rPr>
        <w:tab/>
        <w:t>- за дете с определени 90 и над 90 на сто вид и степен на увреждане или степен на трайно намалена работоспособност – от 490 лв. на 620 лв.,</w:t>
      </w:r>
    </w:p>
    <w:p w14:paraId="649BE025" w14:textId="57F933F1" w:rsidR="008D0E4A" w:rsidRPr="00D45D84" w:rsidRDefault="008D0E4A" w:rsidP="008D0E4A">
      <w:pPr>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eastAsia="ko-KR"/>
        </w:rPr>
      </w:pPr>
      <w:r w:rsidRPr="00D45D84">
        <w:rPr>
          <w:rFonts w:ascii="Times New Roman" w:eastAsia="Calibri" w:hAnsi="Times New Roman" w:cs="Times New Roman"/>
          <w:sz w:val="24"/>
          <w:szCs w:val="24"/>
          <w:lang w:eastAsia="ko-KR"/>
        </w:rPr>
        <w:tab/>
        <w:t>- за дете с определени от 70 до 90 на сто вид и степен на увреждане или степен на трайно намалена работоспособност – от 420 лв. на 530 лв.,</w:t>
      </w:r>
    </w:p>
    <w:p w14:paraId="4AF2D551" w14:textId="5C272720" w:rsidR="008D0E4A" w:rsidRPr="00D45D84" w:rsidRDefault="008D0E4A" w:rsidP="008D0E4A">
      <w:pPr>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eastAsia="ko-KR"/>
        </w:rPr>
      </w:pPr>
      <w:r w:rsidRPr="00D45D84">
        <w:rPr>
          <w:rFonts w:ascii="Times New Roman" w:eastAsia="Calibri" w:hAnsi="Times New Roman" w:cs="Times New Roman"/>
          <w:sz w:val="24"/>
          <w:szCs w:val="24"/>
          <w:lang w:eastAsia="ko-KR"/>
        </w:rPr>
        <w:tab/>
        <w:t>- за дете с определени от 50 до 70 на сто вид и степен на увреждане или степен на трайно намалена работоспособност – от 350 лв. на 450 лв.</w:t>
      </w:r>
    </w:p>
    <w:p w14:paraId="60EE5127" w14:textId="3DB4316F" w:rsidR="008D0E4A" w:rsidRPr="00D45D84" w:rsidRDefault="008D0E4A" w:rsidP="00407296">
      <w:pPr>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ko-KR"/>
        </w:rPr>
      </w:pPr>
      <w:r w:rsidRPr="00D45D84">
        <w:rPr>
          <w:rFonts w:ascii="Times New Roman" w:eastAsia="Calibri" w:hAnsi="Times New Roman" w:cs="Times New Roman"/>
          <w:sz w:val="24"/>
          <w:szCs w:val="24"/>
          <w:lang w:eastAsia="ko-KR"/>
        </w:rPr>
        <w:t>Разработени и приети са с Постановление № 46 на Министерския съвет от 08.03.2024 г. изменения и допълнения на Наредбата за специализирана закрила на деца на обществени места (</w:t>
      </w:r>
      <w:proofErr w:type="spellStart"/>
      <w:r w:rsidRPr="00D45D84">
        <w:rPr>
          <w:rFonts w:ascii="Times New Roman" w:eastAsia="Calibri" w:hAnsi="Times New Roman" w:cs="Times New Roman"/>
          <w:sz w:val="24"/>
          <w:szCs w:val="24"/>
          <w:lang w:eastAsia="ko-KR"/>
        </w:rPr>
        <w:t>обн</w:t>
      </w:r>
      <w:proofErr w:type="spellEnd"/>
      <w:r w:rsidRPr="00D45D84">
        <w:rPr>
          <w:rFonts w:ascii="Times New Roman" w:eastAsia="Calibri" w:hAnsi="Times New Roman" w:cs="Times New Roman"/>
          <w:sz w:val="24"/>
          <w:szCs w:val="24"/>
          <w:lang w:eastAsia="ko-KR"/>
        </w:rPr>
        <w:t xml:space="preserve">., ДВ, бр. 22 от 15.03.2024 г.). Пред отчетния период е изготвен и съгласуван по реда на чл. 32 от УПМСНА проект на Постановление на Министерския съвет за изменение и допълнение на Наредбата за условията и реда за кандидатстване, подбор и утвърждаване на приемни семейства и настаняване на деца в тях, в който е включено и изменение на Наредбата за условията и реда за осъществяване на мерки за предотвратяване изоставянето на деца и настаняването им в институции, както и за тяхната реинтеграция, а също така и изменение и допълнение на Правилника за </w:t>
      </w:r>
      <w:r w:rsidRPr="00D45D84">
        <w:rPr>
          <w:rFonts w:ascii="Times New Roman" w:eastAsia="Calibri" w:hAnsi="Times New Roman" w:cs="Times New Roman"/>
          <w:sz w:val="24"/>
          <w:szCs w:val="24"/>
          <w:lang w:eastAsia="ko-KR"/>
        </w:rPr>
        <w:lastRenderedPageBreak/>
        <w:t>прилагане на Закона за закрила на детето (приет с ПМС № 266 от 26.07.2024 г. и обнародван, ДВ, бр. 64 от 30.07.2024 г.).</w:t>
      </w:r>
    </w:p>
    <w:p w14:paraId="31AC1F02" w14:textId="77777777" w:rsidR="008D0E4A" w:rsidRPr="00D45D84" w:rsidRDefault="008D0E4A" w:rsidP="008D0E4A">
      <w:pPr>
        <w:numPr>
          <w:ilvl w:val="0"/>
          <w:numId w:val="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ko-KR"/>
        </w:rPr>
      </w:pPr>
      <w:r w:rsidRPr="00D45D84">
        <w:rPr>
          <w:rFonts w:ascii="Times New Roman" w:eastAsia="Calibri" w:hAnsi="Times New Roman" w:cs="Times New Roman"/>
          <w:sz w:val="24"/>
          <w:szCs w:val="24"/>
          <w:lang w:eastAsia="ko-KR"/>
        </w:rPr>
        <w:t>От 2024 г. с увеличението на минималната работна заплата за страната от 780 лв. на 933 лв. се увеличи и размерът на месечното възнаграждение на професионалните приемни семейства, който се определя като процентно съотношение от минималната месечна работна заплата, установена за страната и броя на настанените в семейството деца.</w:t>
      </w:r>
    </w:p>
    <w:p w14:paraId="332E6166" w14:textId="77777777" w:rsidR="008D0E4A" w:rsidRPr="00D45D84" w:rsidRDefault="008D0E4A" w:rsidP="008D0E4A">
      <w:pPr>
        <w:numPr>
          <w:ilvl w:val="0"/>
          <w:numId w:val="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ko-KR"/>
        </w:rPr>
      </w:pPr>
      <w:r w:rsidRPr="00D45D84">
        <w:rPr>
          <w:rFonts w:ascii="Times New Roman" w:eastAsia="Calibri" w:hAnsi="Times New Roman" w:cs="Times New Roman"/>
          <w:sz w:val="24"/>
          <w:szCs w:val="24"/>
          <w:lang w:eastAsia="ko-KR"/>
        </w:rPr>
        <w:t>Приет е първият двугодишен оперативен план за периода 2023-2024 г. във връзка с Плана за действие в изпълнение на Препоръка (ЕС) 2021/1004 на Съвета за създаване на Европейска гаранция за детето (2030), на заседание на Междуведомствената работна група (МРГ) за управление и координация на процеса по изпълнение на Плана за действие, проведено на 08.02.2024 г. Приет е и Доклад за изпълнението на Препоръка (ЕС) 2021/1004 на Съвета за създаване на Европейска гаранция за детето на заседание на МРГ, проведено на 19.06.2024 г. Докладът е изпратен на ЕК.</w:t>
      </w:r>
    </w:p>
    <w:p w14:paraId="155B5F72" w14:textId="77777777" w:rsidR="008D0E4A" w:rsidRPr="00D45D84" w:rsidRDefault="008D0E4A" w:rsidP="008D0E4A">
      <w:pPr>
        <w:numPr>
          <w:ilvl w:val="0"/>
          <w:numId w:val="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ko-KR"/>
        </w:rPr>
      </w:pPr>
      <w:r w:rsidRPr="00D45D84">
        <w:rPr>
          <w:rFonts w:ascii="Times New Roman" w:eastAsia="Calibri" w:hAnsi="Times New Roman" w:cs="Times New Roman"/>
          <w:sz w:val="24"/>
          <w:szCs w:val="24"/>
          <w:lang w:eastAsia="ko-KR"/>
        </w:rPr>
        <w:t>Приет е Доклад за изпълнението за 2023 г. на Плана за действие за периода 2022-2027 г. за изпълнение на Националната стратегия за дългосрочна грижа, на заседание на Междуведомствената работна група (МРГ) за управление и координация на процеса на деинституционализация на грижата за възрастните хора и хората с увреждания на заседанието, проведено на 25.06.2024 г.</w:t>
      </w:r>
    </w:p>
    <w:p w14:paraId="6D6966A3" w14:textId="77777777" w:rsidR="008D0E4A" w:rsidRPr="00D45D84" w:rsidRDefault="008D0E4A" w:rsidP="008D0E4A">
      <w:pPr>
        <w:numPr>
          <w:ilvl w:val="0"/>
          <w:numId w:val="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ko-KR"/>
        </w:rPr>
      </w:pPr>
      <w:r w:rsidRPr="00D45D84">
        <w:rPr>
          <w:rFonts w:ascii="Times New Roman" w:eastAsia="Calibri" w:hAnsi="Times New Roman" w:cs="Times New Roman"/>
          <w:sz w:val="24"/>
          <w:szCs w:val="24"/>
          <w:lang w:eastAsia="ko-KR"/>
        </w:rPr>
        <w:t>На заседанието на 25.06.2024 г. на МРГ за управление и координация на процеса на деинституционализация на грижата за възрастните хора и хората с увреждания е одобрен и Доклад за изпълнението на Препоръката на Съвета относно достъпа до финансово приемливи висококачествени дългосрочни грижи (2022/c 476/01), който обхваща периода 08.12.2022 г. – 31.05.2024 г., който е изпратен на ЕК.</w:t>
      </w:r>
    </w:p>
    <w:p w14:paraId="286D15B9" w14:textId="7F936D54" w:rsidR="007D442B" w:rsidRPr="00D45D84" w:rsidRDefault="008D0E4A" w:rsidP="008D0E4A">
      <w:pPr>
        <w:numPr>
          <w:ilvl w:val="0"/>
          <w:numId w:val="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ko-KR"/>
        </w:rPr>
      </w:pPr>
      <w:r w:rsidRPr="00D45D84">
        <w:rPr>
          <w:rFonts w:ascii="Times New Roman" w:eastAsia="Calibri" w:hAnsi="Times New Roman" w:cs="Times New Roman"/>
          <w:sz w:val="24"/>
          <w:szCs w:val="24"/>
          <w:lang w:eastAsia="ko-KR"/>
        </w:rPr>
        <w:t>Изготвен и съгласуван по реда на чл. 32 от УПМСНА и на основание чл. 26 от ЗНА е проект на Национална карта на социалните услуги. След предварително съгласуване от ЕК и получено одобрение през м. юли 2024 г., пакетът документи по проекта на Решение за приемане на Националната карта на социалните услуги е внесен през м. август 2024 г. за одобрение от МС.</w:t>
      </w:r>
      <w:r w:rsidRPr="00D45D84">
        <w:rPr>
          <w:rFonts w:ascii="Times New Roman" w:eastAsia="Calibri" w:hAnsi="Times New Roman" w:cs="Times New Roman"/>
          <w:bCs/>
          <w:iCs/>
          <w:sz w:val="24"/>
          <w:szCs w:val="24"/>
          <w:lang w:eastAsia="ko-KR"/>
        </w:rPr>
        <w:t xml:space="preserve"> С Решение № 574 от 08.08.2024 г. МС прие Националната карта на социалните услуги.</w:t>
      </w:r>
    </w:p>
    <w:p w14:paraId="7BE70F8D" w14:textId="55137340" w:rsidR="007D442B" w:rsidRDefault="007D442B" w:rsidP="007D442B">
      <w:pPr>
        <w:tabs>
          <w:tab w:val="left" w:pos="993"/>
        </w:tabs>
        <w:autoSpaceDE w:val="0"/>
        <w:autoSpaceDN w:val="0"/>
        <w:adjustRightInd w:val="0"/>
        <w:spacing w:after="0" w:line="240" w:lineRule="auto"/>
        <w:ind w:left="709"/>
        <w:contextualSpacing/>
        <w:jc w:val="both"/>
        <w:rPr>
          <w:rFonts w:ascii="Times New Roman" w:eastAsia="Calibri" w:hAnsi="Times New Roman" w:cs="Times New Roman"/>
          <w:sz w:val="24"/>
          <w:szCs w:val="24"/>
          <w:lang w:eastAsia="ko-KR"/>
        </w:rPr>
      </w:pPr>
    </w:p>
    <w:p w14:paraId="36EE426A" w14:textId="6BA0A00C" w:rsidR="005B6B84" w:rsidRPr="003D6189" w:rsidRDefault="005B6B84" w:rsidP="005B6B84">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val="en-US"/>
        </w:rPr>
      </w:pPr>
      <w:r w:rsidRPr="005B6B84">
        <w:rPr>
          <w:rFonts w:ascii="Times New Roman" w:eastAsia="Calibri" w:hAnsi="Times New Roman" w:cs="Times New Roman"/>
          <w:b/>
          <w:sz w:val="24"/>
          <w:szCs w:val="24"/>
          <w:lang w:eastAsia="ko-KR"/>
        </w:rPr>
        <w:t>За периода 01.01.202</w:t>
      </w:r>
      <w:r w:rsidR="008D0E4A">
        <w:rPr>
          <w:rFonts w:ascii="Times New Roman" w:eastAsia="Calibri" w:hAnsi="Times New Roman" w:cs="Times New Roman"/>
          <w:b/>
          <w:sz w:val="24"/>
          <w:szCs w:val="24"/>
          <w:lang w:eastAsia="ko-KR"/>
        </w:rPr>
        <w:t>4</w:t>
      </w:r>
      <w:r w:rsidRPr="005B6B84">
        <w:rPr>
          <w:rFonts w:ascii="Times New Roman" w:eastAsia="Calibri" w:hAnsi="Times New Roman" w:cs="Times New Roman"/>
          <w:b/>
          <w:sz w:val="24"/>
          <w:szCs w:val="24"/>
          <w:lang w:eastAsia="ko-KR"/>
        </w:rPr>
        <w:t xml:space="preserve"> г. – 3</w:t>
      </w:r>
      <w:r w:rsidR="008D0E4A">
        <w:rPr>
          <w:rFonts w:ascii="Times New Roman" w:eastAsia="Calibri" w:hAnsi="Times New Roman" w:cs="Times New Roman"/>
          <w:b/>
          <w:sz w:val="24"/>
          <w:szCs w:val="24"/>
          <w:lang w:eastAsia="ko-KR"/>
        </w:rPr>
        <w:t>0.06</w:t>
      </w:r>
      <w:r w:rsidRPr="005B6B84">
        <w:rPr>
          <w:rFonts w:ascii="Times New Roman" w:eastAsia="Calibri" w:hAnsi="Times New Roman" w:cs="Times New Roman"/>
          <w:b/>
          <w:sz w:val="24"/>
          <w:szCs w:val="24"/>
          <w:lang w:eastAsia="ko-KR"/>
        </w:rPr>
        <w:t>.202</w:t>
      </w:r>
      <w:r w:rsidR="008D0E4A">
        <w:rPr>
          <w:rFonts w:ascii="Times New Roman" w:eastAsia="Calibri" w:hAnsi="Times New Roman" w:cs="Times New Roman"/>
          <w:b/>
          <w:sz w:val="24"/>
          <w:szCs w:val="24"/>
          <w:lang w:eastAsia="ko-KR"/>
        </w:rPr>
        <w:t>4</w:t>
      </w:r>
      <w:r w:rsidRPr="005B6B84">
        <w:rPr>
          <w:rFonts w:ascii="Times New Roman" w:eastAsia="Calibri" w:hAnsi="Times New Roman" w:cs="Times New Roman"/>
          <w:b/>
          <w:sz w:val="24"/>
          <w:szCs w:val="24"/>
          <w:lang w:eastAsia="ko-KR"/>
        </w:rPr>
        <w:t xml:space="preserve"> г.</w:t>
      </w:r>
      <w:r w:rsidRPr="005B6B84">
        <w:rPr>
          <w:rFonts w:ascii="Times New Roman" w:eastAsia="Times New Roman" w:hAnsi="Times New Roman" w:cs="Times New Roman"/>
          <w:sz w:val="24"/>
          <w:szCs w:val="24"/>
        </w:rPr>
        <w:t xml:space="preserve"> </w:t>
      </w:r>
      <w:r w:rsidRPr="003D6189">
        <w:rPr>
          <w:rFonts w:ascii="Times New Roman" w:eastAsia="Times New Roman" w:hAnsi="Times New Roman" w:cs="Times New Roman"/>
          <w:sz w:val="24"/>
          <w:szCs w:val="24"/>
        </w:rPr>
        <w:t xml:space="preserve">изразходваните средства по програма „Подкрепа за децата и </w:t>
      </w:r>
      <w:r w:rsidRPr="003D6189">
        <w:rPr>
          <w:rFonts w:ascii="Times New Roman" w:eastAsia="Calibri" w:hAnsi="Times New Roman" w:cs="Times New Roman"/>
          <w:sz w:val="24"/>
          <w:szCs w:val="24"/>
          <w:lang w:eastAsia="ko-KR"/>
        </w:rPr>
        <w:t>семействата</w:t>
      </w:r>
      <w:r w:rsidRPr="003D6189">
        <w:rPr>
          <w:rFonts w:ascii="Times New Roman" w:eastAsia="Times New Roman" w:hAnsi="Times New Roman" w:cs="Times New Roman"/>
          <w:sz w:val="24"/>
          <w:szCs w:val="24"/>
        </w:rPr>
        <w:t xml:space="preserve">“ </w:t>
      </w:r>
      <w:r w:rsidR="003D6189" w:rsidRPr="003D6189">
        <w:rPr>
          <w:rFonts w:ascii="Times New Roman" w:hAnsi="Times New Roman" w:cs="Times New Roman"/>
          <w:sz w:val="24"/>
          <w:szCs w:val="24"/>
        </w:rPr>
        <w:t xml:space="preserve">отнасящи се за изплатени помощи и средства по ЗСПД и ЗЗДет., </w:t>
      </w:r>
      <w:r w:rsidR="008D0E4A" w:rsidRPr="008D0E4A">
        <w:rPr>
          <w:rFonts w:ascii="Times New Roman" w:eastAsia="Times New Roman" w:hAnsi="Times New Roman" w:cs="Times New Roman"/>
          <w:sz w:val="24"/>
          <w:szCs w:val="24"/>
        </w:rPr>
        <w:t xml:space="preserve">са в общ размер на </w:t>
      </w:r>
      <w:r w:rsidR="008D0E4A" w:rsidRPr="008D0E4A">
        <w:rPr>
          <w:rFonts w:ascii="Times New Roman" w:eastAsia="Times New Roman" w:hAnsi="Times New Roman" w:cs="Times New Roman"/>
          <w:sz w:val="24"/>
          <w:szCs w:val="24"/>
          <w:lang w:val="en-US"/>
        </w:rPr>
        <w:t>33</w:t>
      </w:r>
      <w:r w:rsidR="00407296">
        <w:rPr>
          <w:rFonts w:ascii="Times New Roman" w:eastAsia="Times New Roman" w:hAnsi="Times New Roman" w:cs="Times New Roman"/>
          <w:sz w:val="24"/>
          <w:szCs w:val="24"/>
        </w:rPr>
        <w:t>9</w:t>
      </w:r>
      <w:r w:rsidR="008D0E4A" w:rsidRPr="008D0E4A">
        <w:rPr>
          <w:rFonts w:ascii="Times New Roman" w:eastAsia="Times New Roman" w:hAnsi="Times New Roman" w:cs="Times New Roman"/>
          <w:sz w:val="24"/>
          <w:szCs w:val="24"/>
          <w:lang w:val="en-US"/>
        </w:rPr>
        <w:t xml:space="preserve"> </w:t>
      </w:r>
      <w:r w:rsidR="00407296">
        <w:rPr>
          <w:rFonts w:ascii="Times New Roman" w:eastAsia="Times New Roman" w:hAnsi="Times New Roman" w:cs="Times New Roman"/>
          <w:sz w:val="24"/>
          <w:szCs w:val="24"/>
        </w:rPr>
        <w:t>815</w:t>
      </w:r>
      <w:r w:rsidR="008D0E4A" w:rsidRPr="008D0E4A">
        <w:rPr>
          <w:rFonts w:ascii="Times New Roman" w:eastAsia="Times New Roman" w:hAnsi="Times New Roman" w:cs="Times New Roman"/>
          <w:sz w:val="24"/>
          <w:szCs w:val="24"/>
          <w:lang w:val="en-US"/>
        </w:rPr>
        <w:t xml:space="preserve"> </w:t>
      </w:r>
      <w:r w:rsidR="00407296">
        <w:rPr>
          <w:rFonts w:ascii="Times New Roman" w:eastAsia="Times New Roman" w:hAnsi="Times New Roman" w:cs="Times New Roman"/>
          <w:sz w:val="24"/>
          <w:szCs w:val="24"/>
        </w:rPr>
        <w:t>477</w:t>
      </w:r>
      <w:r w:rsidR="008D0E4A" w:rsidRPr="008D0E4A">
        <w:rPr>
          <w:rFonts w:ascii="Times New Roman" w:eastAsia="Times New Roman" w:hAnsi="Times New Roman" w:cs="Times New Roman"/>
          <w:sz w:val="24"/>
          <w:szCs w:val="24"/>
        </w:rPr>
        <w:t xml:space="preserve"> лв. (от които 16 395 219 лв. трансферирани средства от държавния бюджет към общините за професионални приемни семейства и настанените при тях деца), което представлява около 4</w:t>
      </w:r>
      <w:r w:rsidR="00407296">
        <w:rPr>
          <w:rFonts w:ascii="Times New Roman" w:eastAsia="Times New Roman" w:hAnsi="Times New Roman" w:cs="Times New Roman"/>
          <w:sz w:val="24"/>
          <w:szCs w:val="24"/>
        </w:rPr>
        <w:t>9</w:t>
      </w:r>
      <w:r w:rsidR="008D0E4A" w:rsidRPr="008D0E4A">
        <w:rPr>
          <w:rFonts w:ascii="Times New Roman" w:eastAsia="Times New Roman" w:hAnsi="Times New Roman" w:cs="Times New Roman"/>
          <w:sz w:val="24"/>
          <w:szCs w:val="24"/>
        </w:rPr>
        <w:t>% от бюджета по тази програма, която е в размер на 687 170 000 лв.</w:t>
      </w:r>
    </w:p>
    <w:p w14:paraId="2DE02940" w14:textId="35597FD1" w:rsidR="0002649E" w:rsidRPr="001F7EFD" w:rsidRDefault="0002649E" w:rsidP="00711AFD">
      <w:pPr>
        <w:tabs>
          <w:tab w:val="left" w:pos="993"/>
        </w:tabs>
        <w:autoSpaceDE w:val="0"/>
        <w:autoSpaceDN w:val="0"/>
        <w:adjustRightInd w:val="0"/>
        <w:spacing w:after="0" w:line="240" w:lineRule="auto"/>
        <w:contextualSpacing/>
        <w:jc w:val="both"/>
        <w:rPr>
          <w:rFonts w:ascii="Times New Roman" w:eastAsia="Times New Roman" w:hAnsi="Times New Roman" w:cs="Times New Roman"/>
          <w:sz w:val="24"/>
          <w:szCs w:val="24"/>
          <w:lang w:val="en-US"/>
        </w:rPr>
      </w:pPr>
    </w:p>
    <w:p w14:paraId="0B9B3653" w14:textId="77777777" w:rsidR="001E53C4" w:rsidRPr="001F7EFD" w:rsidRDefault="001E53C4" w:rsidP="00A71EF2">
      <w:pPr>
        <w:spacing w:after="0" w:line="240" w:lineRule="auto"/>
        <w:jc w:val="center"/>
        <w:rPr>
          <w:rFonts w:ascii="Times New Roman" w:hAnsi="Times New Roman" w:cs="Times New Roman"/>
          <w:b/>
          <w:caps/>
          <w:sz w:val="24"/>
          <w:szCs w:val="24"/>
        </w:rPr>
      </w:pPr>
      <w:r w:rsidRPr="001F7EFD">
        <w:rPr>
          <w:rFonts w:ascii="Times New Roman" w:hAnsi="Times New Roman" w:cs="Times New Roman"/>
          <w:b/>
          <w:caps/>
          <w:sz w:val="24"/>
          <w:szCs w:val="24"/>
        </w:rPr>
        <w:t>Политика в областта на жизненото равнище, демографското развитие и социалните инвестиции</w:t>
      </w:r>
    </w:p>
    <w:p w14:paraId="1A81B2C5" w14:textId="3565FDD9" w:rsidR="00EB7094" w:rsidRPr="00E44CD5" w:rsidRDefault="001438FD" w:rsidP="00EB7094">
      <w:pPr>
        <w:tabs>
          <w:tab w:val="left" w:pos="5387"/>
        </w:tabs>
        <w:spacing w:after="0" w:line="240" w:lineRule="auto"/>
        <w:ind w:firstLine="567"/>
        <w:jc w:val="both"/>
        <w:rPr>
          <w:rFonts w:ascii="Times New Roman" w:eastAsia="Calibri" w:hAnsi="Times New Roman" w:cs="Times New Roman"/>
          <w:b/>
          <w:bCs/>
          <w:sz w:val="24"/>
          <w:szCs w:val="24"/>
          <w:lang w:eastAsia="ko-KR"/>
        </w:rPr>
      </w:pPr>
      <w:r w:rsidRPr="001438FD">
        <w:rPr>
          <w:rFonts w:ascii="Times New Roman" w:eastAsia="Batang" w:hAnsi="Times New Roman" w:cs="Times New Roman"/>
          <w:bCs/>
          <w:sz w:val="24"/>
          <w:szCs w:val="24"/>
          <w:lang w:eastAsia="ko-KR"/>
        </w:rPr>
        <w:t xml:space="preserve">През първото полугодие на 2024 г. </w:t>
      </w:r>
      <w:r w:rsidR="00EB7094" w:rsidRPr="00E44CD5">
        <w:rPr>
          <w:rFonts w:ascii="Times New Roman" w:eastAsia="Batang" w:hAnsi="Times New Roman" w:cs="Times New Roman"/>
          <w:bCs/>
          <w:sz w:val="24"/>
          <w:szCs w:val="24"/>
          <w:lang w:eastAsia="ko-KR"/>
        </w:rPr>
        <w:t>политиката в областта на жизненото равнище</w:t>
      </w:r>
      <w:r w:rsidR="00EB7094" w:rsidRPr="00E44CD5">
        <w:rPr>
          <w:rFonts w:ascii="Times New Roman" w:eastAsia="Batang" w:hAnsi="Times New Roman" w:cs="Times New Roman"/>
          <w:bCs/>
          <w:sz w:val="24"/>
          <w:szCs w:val="24"/>
          <w:lang w:val="ru-RU" w:eastAsia="ko-KR"/>
        </w:rPr>
        <w:t xml:space="preserve">, </w:t>
      </w:r>
      <w:r w:rsidR="00EB7094" w:rsidRPr="00E44CD5">
        <w:rPr>
          <w:rFonts w:ascii="Times New Roman" w:eastAsia="Batang" w:hAnsi="Times New Roman" w:cs="Times New Roman"/>
          <w:bCs/>
          <w:sz w:val="24"/>
          <w:szCs w:val="24"/>
          <w:lang w:eastAsia="ko-KR"/>
        </w:rPr>
        <w:t xml:space="preserve">демографското развитие и социалните инвестиции следва изпълнението на заложените приоритети и цели. </w:t>
      </w:r>
      <w:r w:rsidR="00EB7094" w:rsidRPr="00E44CD5">
        <w:rPr>
          <w:rFonts w:ascii="Times New Roman" w:eastAsia="Calibri" w:hAnsi="Times New Roman" w:cs="Times New Roman"/>
          <w:b/>
          <w:bCs/>
          <w:sz w:val="24"/>
          <w:szCs w:val="24"/>
          <w:lang w:eastAsia="ko-KR"/>
        </w:rPr>
        <w:t xml:space="preserve"> </w:t>
      </w:r>
    </w:p>
    <w:p w14:paraId="7CB3E80F" w14:textId="250FAEBF" w:rsidR="00EB7094" w:rsidRPr="00E44CD5" w:rsidRDefault="00EB7094" w:rsidP="00EB7094">
      <w:pPr>
        <w:tabs>
          <w:tab w:val="left" w:pos="5387"/>
        </w:tabs>
        <w:spacing w:after="0" w:line="240" w:lineRule="auto"/>
        <w:ind w:firstLine="567"/>
        <w:jc w:val="both"/>
        <w:rPr>
          <w:rFonts w:ascii="Times New Roman" w:eastAsia="Calibri" w:hAnsi="Times New Roman" w:cs="Times New Roman"/>
          <w:bCs/>
          <w:sz w:val="24"/>
          <w:szCs w:val="24"/>
          <w:lang w:eastAsia="ko-KR"/>
        </w:rPr>
      </w:pPr>
      <w:r w:rsidRPr="00E44CD5">
        <w:rPr>
          <w:rFonts w:ascii="Times New Roman" w:eastAsia="Batang" w:hAnsi="Times New Roman" w:cs="Times New Roman"/>
          <w:bCs/>
          <w:sz w:val="24"/>
          <w:szCs w:val="24"/>
          <w:lang w:eastAsia="ko-KR"/>
        </w:rPr>
        <w:t xml:space="preserve">Изпълнените мерки и задачи в сферата на  „Жизненото равнище и демографска политика“ </w:t>
      </w:r>
      <w:r w:rsidR="001438FD" w:rsidRPr="001438FD">
        <w:rPr>
          <w:rFonts w:ascii="Times New Roman" w:eastAsia="Batang" w:hAnsi="Times New Roman" w:cs="Times New Roman"/>
          <w:bCs/>
          <w:sz w:val="24"/>
          <w:szCs w:val="24"/>
          <w:lang w:eastAsia="ko-KR"/>
        </w:rPr>
        <w:t>не са свързани с ангажиране на финансов ресурс по бюджета на МТСП за периода 01.01. - 30.06.2024 г.</w:t>
      </w:r>
      <w:r w:rsidRPr="00E44CD5">
        <w:rPr>
          <w:rFonts w:ascii="Times New Roman" w:eastAsia="Calibri" w:hAnsi="Times New Roman" w:cs="Times New Roman"/>
          <w:bCs/>
          <w:sz w:val="24"/>
          <w:szCs w:val="24"/>
          <w:lang w:eastAsia="ko-KR"/>
        </w:rPr>
        <w:t xml:space="preserve">    </w:t>
      </w:r>
    </w:p>
    <w:p w14:paraId="794B4317" w14:textId="77777777" w:rsidR="00611C51" w:rsidRDefault="00611C51" w:rsidP="00EB7094">
      <w:pPr>
        <w:spacing w:after="0" w:line="240" w:lineRule="auto"/>
        <w:ind w:firstLine="567"/>
        <w:jc w:val="both"/>
        <w:rPr>
          <w:rFonts w:ascii="Times New Roman" w:eastAsia="Batang" w:hAnsi="Times New Roman" w:cs="Times New Roman"/>
          <w:bCs/>
          <w:sz w:val="24"/>
          <w:szCs w:val="24"/>
          <w:lang w:eastAsia="ko-KR"/>
        </w:rPr>
      </w:pPr>
    </w:p>
    <w:p w14:paraId="1CDA8601" w14:textId="521E8E70" w:rsidR="00EB7094" w:rsidRPr="00E44CD5" w:rsidRDefault="00EB7094" w:rsidP="00EB7094">
      <w:pPr>
        <w:spacing w:after="0" w:line="240" w:lineRule="auto"/>
        <w:ind w:firstLine="567"/>
        <w:jc w:val="both"/>
        <w:rPr>
          <w:rFonts w:ascii="Times New Roman" w:eastAsia="Batang" w:hAnsi="Times New Roman" w:cs="Times New Roman"/>
          <w:b/>
          <w:bCs/>
          <w:sz w:val="24"/>
          <w:szCs w:val="24"/>
          <w:lang w:eastAsia="ko-KR"/>
        </w:rPr>
      </w:pPr>
      <w:r w:rsidRPr="00E44CD5">
        <w:rPr>
          <w:rFonts w:ascii="Times New Roman" w:eastAsia="Batang" w:hAnsi="Times New Roman" w:cs="Times New Roman"/>
          <w:bCs/>
          <w:sz w:val="24"/>
          <w:szCs w:val="24"/>
          <w:lang w:eastAsia="ko-KR"/>
        </w:rPr>
        <w:t xml:space="preserve">В </w:t>
      </w:r>
      <w:r w:rsidRPr="00E44CD5">
        <w:rPr>
          <w:rFonts w:ascii="Times New Roman" w:eastAsia="Batang" w:hAnsi="Times New Roman" w:cs="Times New Roman"/>
          <w:b/>
          <w:bCs/>
          <w:sz w:val="24"/>
          <w:szCs w:val="24"/>
          <w:lang w:eastAsia="ko-KR"/>
        </w:rPr>
        <w:t>областта на жизненото равнище</w:t>
      </w:r>
    </w:p>
    <w:p w14:paraId="0653A644" w14:textId="7C6BD66B" w:rsidR="00EB7094" w:rsidRPr="00E44CD5" w:rsidRDefault="001438FD" w:rsidP="00EB7094">
      <w:pPr>
        <w:spacing w:after="0" w:line="240" w:lineRule="auto"/>
        <w:ind w:firstLine="567"/>
        <w:jc w:val="both"/>
        <w:rPr>
          <w:rFonts w:ascii="Times New Roman" w:eastAsia="Calibri" w:hAnsi="Times New Roman" w:cs="Times New Roman"/>
          <w:sz w:val="24"/>
          <w:szCs w:val="24"/>
          <w:lang w:eastAsia="bg-BG"/>
        </w:rPr>
      </w:pPr>
      <w:r>
        <w:rPr>
          <w:rFonts w:ascii="Times New Roman" w:eastAsia="Batang" w:hAnsi="Times New Roman" w:cs="Times New Roman"/>
          <w:bCs/>
          <w:sz w:val="24"/>
          <w:szCs w:val="24"/>
          <w:lang w:eastAsia="ko-KR"/>
        </w:rPr>
        <w:t>С</w:t>
      </w:r>
      <w:r w:rsidRPr="001438FD">
        <w:rPr>
          <w:rFonts w:ascii="Times New Roman" w:eastAsia="Batang" w:hAnsi="Times New Roman" w:cs="Times New Roman"/>
          <w:bCs/>
          <w:sz w:val="24"/>
          <w:szCs w:val="24"/>
          <w:lang w:eastAsia="ko-KR"/>
        </w:rPr>
        <w:t xml:space="preserve"> ПМС № 193</w:t>
      </w:r>
      <w:r>
        <w:rPr>
          <w:rFonts w:ascii="Times New Roman" w:eastAsia="Batang" w:hAnsi="Times New Roman" w:cs="Times New Roman"/>
          <w:bCs/>
          <w:sz w:val="24"/>
          <w:szCs w:val="24"/>
          <w:lang w:eastAsia="ko-KR"/>
        </w:rPr>
        <w:t>/</w:t>
      </w:r>
      <w:r w:rsidRPr="001438FD">
        <w:rPr>
          <w:rFonts w:ascii="Times New Roman" w:eastAsia="Batang" w:hAnsi="Times New Roman" w:cs="Times New Roman"/>
          <w:bCs/>
          <w:sz w:val="24"/>
          <w:szCs w:val="24"/>
          <w:lang w:eastAsia="ko-KR"/>
        </w:rPr>
        <w:t>12</w:t>
      </w:r>
      <w:r>
        <w:rPr>
          <w:rFonts w:ascii="Times New Roman" w:eastAsia="Batang" w:hAnsi="Times New Roman" w:cs="Times New Roman"/>
          <w:bCs/>
          <w:sz w:val="24"/>
          <w:szCs w:val="24"/>
          <w:lang w:eastAsia="ko-KR"/>
        </w:rPr>
        <w:t>.10.</w:t>
      </w:r>
      <w:r w:rsidRPr="001438FD">
        <w:rPr>
          <w:rFonts w:ascii="Times New Roman" w:eastAsia="Batang" w:hAnsi="Times New Roman" w:cs="Times New Roman"/>
          <w:bCs/>
          <w:sz w:val="24"/>
          <w:szCs w:val="24"/>
          <w:lang w:eastAsia="ko-KR"/>
        </w:rPr>
        <w:t xml:space="preserve">2023 г. е определен нов размер на минималната работна заплата за страната от 01.01.2024 г. </w:t>
      </w:r>
      <w:r>
        <w:rPr>
          <w:rFonts w:ascii="Times New Roman" w:eastAsia="Batang" w:hAnsi="Times New Roman" w:cs="Times New Roman"/>
          <w:bCs/>
          <w:sz w:val="24"/>
          <w:szCs w:val="24"/>
          <w:lang w:eastAsia="ko-KR"/>
        </w:rPr>
        <w:t>–</w:t>
      </w:r>
      <w:r w:rsidRPr="001438FD">
        <w:rPr>
          <w:rFonts w:ascii="Times New Roman" w:eastAsia="Batang" w:hAnsi="Times New Roman" w:cs="Times New Roman"/>
          <w:bCs/>
          <w:sz w:val="24"/>
          <w:szCs w:val="24"/>
          <w:lang w:eastAsia="ko-KR"/>
        </w:rPr>
        <w:t xml:space="preserve"> 933 лв., като спрямо 2023 г. е нараснала с 19.6%</w:t>
      </w:r>
    </w:p>
    <w:p w14:paraId="521E2045" w14:textId="61334EC9" w:rsidR="00EB7094" w:rsidRPr="00E44CD5" w:rsidRDefault="001438FD" w:rsidP="00EB7094">
      <w:pPr>
        <w:tabs>
          <w:tab w:val="left" w:pos="851"/>
        </w:tabs>
        <w:spacing w:after="0" w:line="240" w:lineRule="auto"/>
        <w:ind w:firstLine="567"/>
        <w:jc w:val="both"/>
        <w:rPr>
          <w:rFonts w:ascii="Times New Roman" w:eastAsia="Batang" w:hAnsi="Times New Roman" w:cs="Times New Roman"/>
          <w:bCs/>
          <w:iCs/>
          <w:sz w:val="24"/>
          <w:szCs w:val="24"/>
          <w:lang w:eastAsia="ko-KR"/>
        </w:rPr>
      </w:pPr>
      <w:r w:rsidRPr="001438FD">
        <w:rPr>
          <w:rFonts w:ascii="Times New Roman" w:eastAsia="Batang" w:hAnsi="Times New Roman" w:cs="Times New Roman"/>
          <w:bCs/>
          <w:sz w:val="24"/>
          <w:szCs w:val="24"/>
          <w:lang w:eastAsia="ko-KR"/>
        </w:rPr>
        <w:lastRenderedPageBreak/>
        <w:t>През последните години работната заплата нараства с ускорени темпове и отбелязва устойчив ръст в унисон с икономическия ръст през последните години. Минималната работна заплата нараства от 560 лв. през 2019 г. до 933 лв. през 2024 г., отбелязвайки ръст от 66.6%.</w:t>
      </w:r>
    </w:p>
    <w:p w14:paraId="41F78B26" w14:textId="77777777" w:rsidR="001438FD" w:rsidRPr="001438FD" w:rsidRDefault="001438FD" w:rsidP="001438FD">
      <w:pPr>
        <w:tabs>
          <w:tab w:val="left" w:pos="851"/>
        </w:tabs>
        <w:spacing w:after="0" w:line="240" w:lineRule="auto"/>
        <w:ind w:firstLine="567"/>
        <w:jc w:val="both"/>
        <w:rPr>
          <w:rFonts w:ascii="Times New Roman" w:eastAsia="Batang" w:hAnsi="Times New Roman" w:cs="Times New Roman"/>
          <w:bCs/>
          <w:iCs/>
          <w:sz w:val="24"/>
          <w:szCs w:val="24"/>
          <w:lang w:eastAsia="ko-KR"/>
        </w:rPr>
      </w:pPr>
      <w:r w:rsidRPr="001438FD">
        <w:rPr>
          <w:rFonts w:ascii="Times New Roman" w:eastAsia="Batang" w:hAnsi="Times New Roman" w:cs="Times New Roman"/>
          <w:bCs/>
          <w:iCs/>
          <w:sz w:val="24"/>
          <w:szCs w:val="24"/>
          <w:lang w:eastAsia="ko-KR"/>
        </w:rPr>
        <w:t xml:space="preserve">Ускореният темп на нарастване на минималната работна заплата след 2016 г. допринесе за намаляване на риска от бедност сред работещите от 11,6% през 2016 г. до 10,0% през 2021 г. Размерът се запазва и през 2022 г.  През 2016 г. работещите бедни са 335 128 души и намаляват с 12,4% до 294 410 лица през 2022 г. През 2023 г. делът на бедните сред заетите във възрастовата група 18 - 64 години нараства спрямо предходната година с 11.7%, като при работещите на непълно работно време рискът за изпадане в бедност е приблизително три пъти по-висок от този при работещите на пълно работно време. </w:t>
      </w:r>
    </w:p>
    <w:p w14:paraId="68C8DF4A" w14:textId="6CA06039" w:rsidR="00EB7094" w:rsidRPr="00E44CD5" w:rsidRDefault="001438FD" w:rsidP="001438FD">
      <w:pPr>
        <w:tabs>
          <w:tab w:val="left" w:pos="851"/>
        </w:tabs>
        <w:spacing w:after="0" w:line="240" w:lineRule="auto"/>
        <w:ind w:firstLine="567"/>
        <w:jc w:val="both"/>
        <w:rPr>
          <w:rFonts w:ascii="Times New Roman" w:eastAsia="Batang" w:hAnsi="Times New Roman" w:cs="Times New Roman"/>
          <w:bCs/>
          <w:sz w:val="24"/>
          <w:szCs w:val="24"/>
          <w:lang w:eastAsia="ko-KR"/>
        </w:rPr>
      </w:pPr>
      <w:r w:rsidRPr="001438FD">
        <w:rPr>
          <w:rFonts w:ascii="Times New Roman" w:eastAsia="Batang" w:hAnsi="Times New Roman" w:cs="Times New Roman"/>
          <w:bCs/>
          <w:iCs/>
          <w:sz w:val="24"/>
          <w:szCs w:val="24"/>
          <w:lang w:eastAsia="ko-KR"/>
        </w:rPr>
        <w:t>През първо тримесечие на 2024 г. наетите на минимална работна заплата са около 421</w:t>
      </w:r>
      <w:r>
        <w:rPr>
          <w:rFonts w:ascii="Times New Roman" w:eastAsia="Batang" w:hAnsi="Times New Roman" w:cs="Times New Roman"/>
          <w:bCs/>
          <w:iCs/>
          <w:sz w:val="24"/>
          <w:szCs w:val="24"/>
          <w:lang w:eastAsia="ko-KR"/>
        </w:rPr>
        <w:t> </w:t>
      </w:r>
      <w:r w:rsidRPr="001438FD">
        <w:rPr>
          <w:rFonts w:ascii="Times New Roman" w:eastAsia="Batang" w:hAnsi="Times New Roman" w:cs="Times New Roman"/>
          <w:bCs/>
          <w:iCs/>
          <w:sz w:val="24"/>
          <w:szCs w:val="24"/>
          <w:lang w:eastAsia="ko-KR"/>
        </w:rPr>
        <w:t>949 души. Наблюдава се намаляване на техния брой с 2.1 % спрямо същото тримесечие на 2023 г</w:t>
      </w:r>
      <w:r w:rsidR="00EB7094" w:rsidRPr="00E44CD5">
        <w:rPr>
          <w:rFonts w:ascii="Times New Roman" w:eastAsia="Batang" w:hAnsi="Times New Roman" w:cs="Times New Roman"/>
          <w:bCs/>
          <w:sz w:val="24"/>
          <w:szCs w:val="24"/>
          <w:lang w:eastAsia="ko-KR"/>
        </w:rPr>
        <w:t>.</w:t>
      </w:r>
      <w:r w:rsidR="006E5A09" w:rsidRPr="006E5A09">
        <w:rPr>
          <w:rFonts w:ascii="Times New Roman" w:eastAsia="Batang" w:hAnsi="Times New Roman" w:cs="Times New Roman"/>
          <w:bCs/>
          <w:sz w:val="24"/>
          <w:szCs w:val="24"/>
          <w:lang w:eastAsia="ko-KR"/>
        </w:rPr>
        <w:t xml:space="preserve"> </w:t>
      </w:r>
      <w:r w:rsidR="006E5A09">
        <w:rPr>
          <w:rFonts w:ascii="Times New Roman" w:eastAsia="Batang" w:hAnsi="Times New Roman" w:cs="Times New Roman"/>
          <w:bCs/>
          <w:sz w:val="24"/>
          <w:szCs w:val="24"/>
          <w:lang w:eastAsia="ko-KR"/>
        </w:rPr>
        <w:t xml:space="preserve">на годишна база. </w:t>
      </w:r>
      <w:r w:rsidR="006E5A09" w:rsidRPr="006E5A09">
        <w:rPr>
          <w:rFonts w:ascii="Times New Roman" w:eastAsia="Batang" w:hAnsi="Times New Roman" w:cs="Times New Roman"/>
          <w:bCs/>
          <w:sz w:val="24"/>
          <w:szCs w:val="24"/>
          <w:lang w:eastAsia="ko-KR"/>
        </w:rPr>
        <w:t>Наетите през второ тримесечие на 2024 г. са около 438 708 души, като намаляват с 1,8% на годишна база.</w:t>
      </w:r>
    </w:p>
    <w:p w14:paraId="5F2D1AD6" w14:textId="2B4582A4" w:rsidR="001438FD" w:rsidRDefault="001438FD" w:rsidP="00EB7094">
      <w:pPr>
        <w:tabs>
          <w:tab w:val="left" w:pos="5387"/>
        </w:tabs>
        <w:spacing w:after="0" w:line="240" w:lineRule="auto"/>
        <w:ind w:firstLine="567"/>
        <w:jc w:val="both"/>
        <w:rPr>
          <w:rFonts w:ascii="Times New Roman" w:eastAsia="Batang" w:hAnsi="Times New Roman" w:cs="Times New Roman"/>
          <w:bCs/>
          <w:sz w:val="24"/>
          <w:szCs w:val="24"/>
          <w:lang w:eastAsia="ko-KR"/>
        </w:rPr>
      </w:pPr>
      <w:r w:rsidRPr="001438FD">
        <w:rPr>
          <w:rFonts w:ascii="Times New Roman" w:eastAsia="Batang" w:hAnsi="Times New Roman" w:cs="Times New Roman"/>
          <w:bCs/>
          <w:sz w:val="24"/>
          <w:szCs w:val="24"/>
          <w:lang w:eastAsia="ko-KR"/>
        </w:rPr>
        <w:t xml:space="preserve">Средната работна заплата </w:t>
      </w:r>
      <w:r>
        <w:rPr>
          <w:rFonts w:ascii="Times New Roman" w:eastAsia="Batang" w:hAnsi="Times New Roman" w:cs="Times New Roman"/>
          <w:bCs/>
          <w:sz w:val="24"/>
          <w:szCs w:val="24"/>
          <w:lang w:eastAsia="ko-KR"/>
        </w:rPr>
        <w:t>(</w:t>
      </w:r>
      <w:r w:rsidRPr="001438FD">
        <w:rPr>
          <w:rFonts w:ascii="Times New Roman" w:eastAsia="Batang" w:hAnsi="Times New Roman" w:cs="Times New Roman"/>
          <w:bCs/>
          <w:sz w:val="24"/>
          <w:szCs w:val="24"/>
          <w:lang w:eastAsia="ko-KR"/>
        </w:rPr>
        <w:t>СРЗ</w:t>
      </w:r>
      <w:r>
        <w:rPr>
          <w:rFonts w:ascii="Times New Roman" w:eastAsia="Batang" w:hAnsi="Times New Roman" w:cs="Times New Roman"/>
          <w:bCs/>
          <w:sz w:val="24"/>
          <w:szCs w:val="24"/>
          <w:lang w:eastAsia="ko-KR"/>
        </w:rPr>
        <w:t>)</w:t>
      </w:r>
      <w:r w:rsidRPr="001438FD">
        <w:rPr>
          <w:rFonts w:ascii="Times New Roman" w:eastAsia="Batang" w:hAnsi="Times New Roman" w:cs="Times New Roman"/>
          <w:bCs/>
          <w:sz w:val="24"/>
          <w:szCs w:val="24"/>
          <w:lang w:eastAsia="ko-KR"/>
        </w:rPr>
        <w:t xml:space="preserve"> общо за страната през първо тримесечие на 2024 г. e 2</w:t>
      </w:r>
      <w:r>
        <w:rPr>
          <w:rFonts w:ascii="Times New Roman" w:eastAsia="Batang" w:hAnsi="Times New Roman" w:cs="Times New Roman"/>
          <w:bCs/>
          <w:sz w:val="24"/>
          <w:szCs w:val="24"/>
          <w:lang w:eastAsia="ko-KR"/>
        </w:rPr>
        <w:t> </w:t>
      </w:r>
      <w:r w:rsidRPr="001438FD">
        <w:rPr>
          <w:rFonts w:ascii="Times New Roman" w:eastAsia="Batang" w:hAnsi="Times New Roman" w:cs="Times New Roman"/>
          <w:bCs/>
          <w:sz w:val="24"/>
          <w:szCs w:val="24"/>
          <w:lang w:eastAsia="ko-KR"/>
        </w:rPr>
        <w:t>198 лв., като нараства с 16,8%, в сравнение със същото тримесечие на 2023 г., когато е отчетена СРЗ от 1</w:t>
      </w:r>
      <w:r>
        <w:rPr>
          <w:rFonts w:ascii="Times New Roman" w:eastAsia="Batang" w:hAnsi="Times New Roman" w:cs="Times New Roman"/>
          <w:bCs/>
          <w:sz w:val="24"/>
          <w:szCs w:val="24"/>
          <w:lang w:eastAsia="ko-KR"/>
        </w:rPr>
        <w:t> </w:t>
      </w:r>
      <w:r w:rsidRPr="001438FD">
        <w:rPr>
          <w:rFonts w:ascii="Times New Roman" w:eastAsia="Batang" w:hAnsi="Times New Roman" w:cs="Times New Roman"/>
          <w:bCs/>
          <w:sz w:val="24"/>
          <w:szCs w:val="24"/>
          <w:lang w:eastAsia="ko-KR"/>
        </w:rPr>
        <w:t>882 лв.</w:t>
      </w:r>
      <w:r w:rsidR="006E5A09">
        <w:rPr>
          <w:rFonts w:ascii="Times New Roman" w:eastAsia="Batang" w:hAnsi="Times New Roman" w:cs="Times New Roman"/>
          <w:bCs/>
          <w:sz w:val="24"/>
          <w:szCs w:val="24"/>
          <w:lang w:eastAsia="ko-KR"/>
        </w:rPr>
        <w:t xml:space="preserve"> </w:t>
      </w:r>
      <w:r w:rsidR="006E5A09" w:rsidRPr="006E5A09">
        <w:rPr>
          <w:rFonts w:ascii="Times New Roman" w:eastAsia="Batang" w:hAnsi="Times New Roman" w:cs="Times New Roman"/>
          <w:bCs/>
          <w:sz w:val="24"/>
          <w:szCs w:val="24"/>
          <w:lang w:eastAsia="ko-KR"/>
        </w:rPr>
        <w:t>През второ тримесечие на 2024 г. средната месечна работна заплата e 2 296 лв. и нараства спрямо първо тримесечие на 202</w:t>
      </w:r>
      <w:r w:rsidR="006E5A09">
        <w:rPr>
          <w:rFonts w:ascii="Times New Roman" w:eastAsia="Batang" w:hAnsi="Times New Roman" w:cs="Times New Roman"/>
          <w:bCs/>
          <w:sz w:val="24"/>
          <w:szCs w:val="24"/>
          <w:lang w:eastAsia="ko-KR"/>
        </w:rPr>
        <w:t>4</w:t>
      </w:r>
      <w:r w:rsidR="006E5A09" w:rsidRPr="006E5A09">
        <w:rPr>
          <w:rFonts w:ascii="Times New Roman" w:eastAsia="Batang" w:hAnsi="Times New Roman" w:cs="Times New Roman"/>
          <w:bCs/>
          <w:sz w:val="24"/>
          <w:szCs w:val="24"/>
          <w:lang w:eastAsia="ko-KR"/>
        </w:rPr>
        <w:t xml:space="preserve"> г. с 4.5%. В обществения сектор спрямо предходното тримесечие тя бележи ръст от 9,6 % (2 382 лв.), а в частния – ръст от 2,7% (2 267лв.). Спрямо второ тримесечие на 2023 г. средната месечна работна заплата общо за страната нараства със 17,3%.</w:t>
      </w:r>
    </w:p>
    <w:p w14:paraId="1F4B4D90" w14:textId="4AEE519C" w:rsidR="001438FD" w:rsidRDefault="001438FD" w:rsidP="00EB7094">
      <w:pPr>
        <w:tabs>
          <w:tab w:val="left" w:pos="5387"/>
        </w:tabs>
        <w:spacing w:after="0" w:line="240" w:lineRule="auto"/>
        <w:ind w:firstLine="567"/>
        <w:jc w:val="both"/>
        <w:rPr>
          <w:rFonts w:ascii="Times New Roman" w:eastAsia="Batang" w:hAnsi="Times New Roman" w:cs="Times New Roman"/>
          <w:bCs/>
          <w:sz w:val="24"/>
          <w:szCs w:val="24"/>
          <w:lang w:eastAsia="ko-KR"/>
        </w:rPr>
      </w:pPr>
      <w:r w:rsidRPr="001438FD">
        <w:rPr>
          <w:rFonts w:ascii="Times New Roman" w:eastAsia="Batang" w:hAnsi="Times New Roman" w:cs="Times New Roman"/>
          <w:bCs/>
          <w:sz w:val="24"/>
          <w:szCs w:val="24"/>
          <w:lang w:eastAsia="ko-KR"/>
        </w:rPr>
        <w:t>По предварителни данни на Националния статистически институт, наетите лица по трудово и служебно правоотношение към края на март 2024 г. нарастват с 32.2 хил., или с 1.4%, спрямо края на декември 2023 г., като достигат 2.32 млн. души</w:t>
      </w:r>
      <w:r>
        <w:rPr>
          <w:rFonts w:ascii="Times New Roman" w:eastAsia="Batang" w:hAnsi="Times New Roman" w:cs="Times New Roman"/>
          <w:bCs/>
          <w:sz w:val="24"/>
          <w:szCs w:val="24"/>
          <w:lang w:eastAsia="ko-KR"/>
        </w:rPr>
        <w:t>.</w:t>
      </w:r>
    </w:p>
    <w:p w14:paraId="790916F0" w14:textId="412EE140" w:rsidR="001438FD" w:rsidRDefault="001438FD" w:rsidP="00EB7094">
      <w:pPr>
        <w:tabs>
          <w:tab w:val="left" w:pos="5387"/>
        </w:tabs>
        <w:spacing w:after="0" w:line="240" w:lineRule="auto"/>
        <w:ind w:firstLine="567"/>
        <w:jc w:val="both"/>
        <w:rPr>
          <w:rFonts w:ascii="Times New Roman" w:eastAsia="Batang" w:hAnsi="Times New Roman" w:cs="Times New Roman"/>
          <w:bCs/>
          <w:sz w:val="24"/>
          <w:szCs w:val="24"/>
          <w:lang w:eastAsia="ko-KR"/>
        </w:rPr>
      </w:pPr>
      <w:r w:rsidRPr="001438FD">
        <w:rPr>
          <w:rFonts w:ascii="Times New Roman" w:eastAsia="Batang" w:hAnsi="Times New Roman" w:cs="Times New Roman"/>
          <w:bCs/>
          <w:sz w:val="24"/>
          <w:szCs w:val="24"/>
          <w:lang w:eastAsia="ko-KR"/>
        </w:rPr>
        <w:t xml:space="preserve">На 19 октомври 2022 г. се прие Директивата за адекватни минимални работни заплати в ЕС 2022/2041, одобрена от Европейския парламент и Съвета и публикувана в официален вестник L275/33 от 25.10.2022 г.  </w:t>
      </w:r>
    </w:p>
    <w:p w14:paraId="4C661422" w14:textId="77777777" w:rsidR="001438FD" w:rsidRPr="001438FD" w:rsidRDefault="001438FD" w:rsidP="001438FD">
      <w:pPr>
        <w:tabs>
          <w:tab w:val="left" w:pos="5387"/>
        </w:tabs>
        <w:spacing w:after="0" w:line="240" w:lineRule="auto"/>
        <w:ind w:firstLine="567"/>
        <w:jc w:val="both"/>
        <w:rPr>
          <w:rFonts w:ascii="Times New Roman" w:eastAsia="Batang" w:hAnsi="Times New Roman" w:cs="Times New Roman"/>
          <w:bCs/>
          <w:sz w:val="24"/>
          <w:szCs w:val="24"/>
          <w:lang w:eastAsia="ko-KR"/>
        </w:rPr>
      </w:pPr>
      <w:r w:rsidRPr="001438FD">
        <w:rPr>
          <w:rFonts w:ascii="Times New Roman" w:eastAsia="Batang" w:hAnsi="Times New Roman" w:cs="Times New Roman"/>
          <w:bCs/>
          <w:sz w:val="24"/>
          <w:szCs w:val="24"/>
          <w:lang w:eastAsia="ko-KR"/>
        </w:rPr>
        <w:t xml:space="preserve">Предвид факта, че приетата Директива за адекватни минимални работни заплати в ЕС 2022/2041 има срок за транспониране до ноември 2024 г., беше предприета законодателна инициатива по отношение на минималната работна заплата. </w:t>
      </w:r>
    </w:p>
    <w:p w14:paraId="031F3DD6" w14:textId="77777777" w:rsidR="001438FD" w:rsidRPr="001438FD" w:rsidRDefault="001438FD" w:rsidP="001438FD">
      <w:pPr>
        <w:tabs>
          <w:tab w:val="left" w:pos="5387"/>
        </w:tabs>
        <w:spacing w:after="0" w:line="240" w:lineRule="auto"/>
        <w:ind w:firstLine="567"/>
        <w:jc w:val="both"/>
        <w:rPr>
          <w:rFonts w:ascii="Times New Roman" w:eastAsia="Batang" w:hAnsi="Times New Roman" w:cs="Times New Roman"/>
          <w:bCs/>
          <w:sz w:val="24"/>
          <w:szCs w:val="24"/>
          <w:lang w:eastAsia="ko-KR"/>
        </w:rPr>
      </w:pPr>
      <w:r w:rsidRPr="001438FD">
        <w:rPr>
          <w:rFonts w:ascii="Times New Roman" w:eastAsia="Batang" w:hAnsi="Times New Roman" w:cs="Times New Roman"/>
          <w:bCs/>
          <w:sz w:val="24"/>
          <w:szCs w:val="24"/>
          <w:lang w:eastAsia="ko-KR"/>
        </w:rPr>
        <w:t xml:space="preserve">На 1 февруари 2023 г. Народното събрание прие изменение в Кодекса на труда в чл.244. Както е записано в Мотивите към законопроекта за изменение и допълнение на КТ, измененията се базират на Директива (ЕС) 2022/2041 относно адекватните минимални работни заплати в Европейския съюз. Съгласно чл.244 от КТ минималната работна заплата за страната за следващата календарна година се определя до 1 септември на текущата година в размер на 50 на сто от средната брутна работна заплата за период от 12 месеца, който включва последните две тримесечия на предходната година и първите две тримесечия на текущата година и не може да е по-ниска от определената за предходната година. </w:t>
      </w:r>
    </w:p>
    <w:p w14:paraId="6093FA48" w14:textId="77777777" w:rsidR="001438FD" w:rsidRPr="001438FD" w:rsidRDefault="001438FD" w:rsidP="001438FD">
      <w:pPr>
        <w:tabs>
          <w:tab w:val="left" w:pos="5387"/>
        </w:tabs>
        <w:spacing w:after="0" w:line="240" w:lineRule="auto"/>
        <w:ind w:firstLine="567"/>
        <w:jc w:val="both"/>
        <w:rPr>
          <w:rFonts w:ascii="Times New Roman" w:eastAsia="Batang" w:hAnsi="Times New Roman" w:cs="Times New Roman"/>
          <w:bCs/>
          <w:sz w:val="24"/>
          <w:szCs w:val="24"/>
          <w:lang w:eastAsia="ko-KR"/>
        </w:rPr>
      </w:pPr>
      <w:r w:rsidRPr="001438FD">
        <w:rPr>
          <w:rFonts w:ascii="Times New Roman" w:eastAsia="Batang" w:hAnsi="Times New Roman" w:cs="Times New Roman"/>
          <w:bCs/>
          <w:sz w:val="24"/>
          <w:szCs w:val="24"/>
          <w:lang w:eastAsia="ko-KR"/>
        </w:rPr>
        <w:t>Със Заповед № РД-02-164/29.11.2023 г., изменена и допълнена със Заповед № РД-02-2/9.01.2024 г. на министъра на труда и социалната политика е актуализирана междуведомствена работна група за транспониране на Директива 2022/2041 относно адекватните минимални работни заплати в ЕС в българското законодателство.</w:t>
      </w:r>
    </w:p>
    <w:p w14:paraId="3E841DD4" w14:textId="27F57733" w:rsidR="001438FD" w:rsidRDefault="001438FD" w:rsidP="001438FD">
      <w:pPr>
        <w:tabs>
          <w:tab w:val="left" w:pos="5387"/>
        </w:tabs>
        <w:spacing w:after="0" w:line="240" w:lineRule="auto"/>
        <w:ind w:firstLine="567"/>
        <w:jc w:val="both"/>
        <w:rPr>
          <w:rFonts w:ascii="Times New Roman" w:eastAsia="Batang" w:hAnsi="Times New Roman" w:cs="Times New Roman"/>
          <w:bCs/>
          <w:sz w:val="24"/>
          <w:szCs w:val="24"/>
          <w:lang w:eastAsia="ko-KR"/>
        </w:rPr>
      </w:pPr>
      <w:r w:rsidRPr="001438FD">
        <w:rPr>
          <w:rFonts w:ascii="Times New Roman" w:eastAsia="Batang" w:hAnsi="Times New Roman" w:cs="Times New Roman"/>
          <w:bCs/>
          <w:sz w:val="24"/>
          <w:szCs w:val="24"/>
          <w:lang w:eastAsia="ko-KR"/>
        </w:rPr>
        <w:t>Работната група следва да разработи предложение за проект на Закон за изменение и допълнение на Кодекса на труда, и при необходимост предложения за проекти на други нормативни актове, с оглед въвеждане в българското законодателство на промени, съобразно Директива 2022/2041 относно адекватните минимални работни заплати в ЕС и националните социално-икономически условия, в срок до 30.09.2024 г. В периода януари – юни 2024 г. са проведени четири заседания на междуведомствената работна група.</w:t>
      </w:r>
    </w:p>
    <w:p w14:paraId="099504DD" w14:textId="77777777" w:rsidR="001438FD" w:rsidRPr="001438FD" w:rsidRDefault="001438FD" w:rsidP="001438FD">
      <w:pPr>
        <w:tabs>
          <w:tab w:val="left" w:pos="5387"/>
        </w:tabs>
        <w:spacing w:after="0" w:line="240" w:lineRule="auto"/>
        <w:ind w:firstLine="567"/>
        <w:jc w:val="both"/>
        <w:rPr>
          <w:rFonts w:ascii="Times New Roman" w:eastAsia="Batang" w:hAnsi="Times New Roman" w:cs="Times New Roman"/>
          <w:bCs/>
          <w:sz w:val="24"/>
          <w:szCs w:val="24"/>
          <w:lang w:eastAsia="ko-KR"/>
        </w:rPr>
      </w:pPr>
      <w:r w:rsidRPr="001438FD">
        <w:rPr>
          <w:rFonts w:ascii="Times New Roman" w:eastAsia="Batang" w:hAnsi="Times New Roman" w:cs="Times New Roman"/>
          <w:bCs/>
          <w:sz w:val="24"/>
          <w:szCs w:val="24"/>
          <w:lang w:eastAsia="ko-KR"/>
        </w:rPr>
        <w:lastRenderedPageBreak/>
        <w:t xml:space="preserve">През месец април е проведен работен семинар по въпросите на МРЗ и на колективното трудово договаряне с експерти от МОТ, както и двустранни срещи между експертите на МОТ и представителите на МТСП, НСИ, НИПА и социалните партньори. Коментирани са добри практики от държави членки на МОТ.    </w:t>
      </w:r>
    </w:p>
    <w:p w14:paraId="34E84490" w14:textId="77777777" w:rsidR="001438FD" w:rsidRPr="001438FD" w:rsidRDefault="001438FD" w:rsidP="001438FD">
      <w:pPr>
        <w:tabs>
          <w:tab w:val="left" w:pos="5387"/>
        </w:tabs>
        <w:spacing w:after="0" w:line="240" w:lineRule="auto"/>
        <w:ind w:firstLine="567"/>
        <w:jc w:val="both"/>
        <w:rPr>
          <w:rFonts w:ascii="Times New Roman" w:eastAsia="Batang" w:hAnsi="Times New Roman" w:cs="Times New Roman"/>
          <w:bCs/>
          <w:sz w:val="24"/>
          <w:szCs w:val="24"/>
          <w:lang w:eastAsia="ko-KR"/>
        </w:rPr>
      </w:pPr>
      <w:r w:rsidRPr="001438FD">
        <w:rPr>
          <w:rFonts w:ascii="Times New Roman" w:eastAsia="Batang" w:hAnsi="Times New Roman" w:cs="Times New Roman"/>
          <w:bCs/>
          <w:sz w:val="24"/>
          <w:szCs w:val="24"/>
          <w:lang w:eastAsia="ko-KR"/>
        </w:rPr>
        <w:t xml:space="preserve">На 14 май е проведено заседание на работната група, на което са обсъдени възможностите за надграждане на работата на групата предвид мандата на служебното правителство и постигане на резултати в посока сближаване на позициите на социалните партньори. </w:t>
      </w:r>
    </w:p>
    <w:p w14:paraId="0478E50C" w14:textId="731600FE" w:rsidR="001438FD" w:rsidRDefault="001438FD" w:rsidP="001438FD">
      <w:pPr>
        <w:tabs>
          <w:tab w:val="left" w:pos="5387"/>
        </w:tabs>
        <w:spacing w:after="0" w:line="240" w:lineRule="auto"/>
        <w:ind w:firstLine="567"/>
        <w:jc w:val="both"/>
        <w:rPr>
          <w:rFonts w:ascii="Times New Roman" w:eastAsia="Batang" w:hAnsi="Times New Roman" w:cs="Times New Roman"/>
          <w:bCs/>
          <w:sz w:val="24"/>
          <w:szCs w:val="24"/>
          <w:lang w:eastAsia="ko-KR"/>
        </w:rPr>
      </w:pPr>
      <w:r w:rsidRPr="001438FD">
        <w:rPr>
          <w:rFonts w:ascii="Times New Roman" w:eastAsia="Batang" w:hAnsi="Times New Roman" w:cs="Times New Roman"/>
          <w:bCs/>
          <w:sz w:val="24"/>
          <w:szCs w:val="24"/>
          <w:lang w:eastAsia="ko-KR"/>
        </w:rPr>
        <w:t>През месец юни от страна на Министерство на труда и социалната политика с</w:t>
      </w:r>
      <w:r w:rsidR="003C58A7">
        <w:rPr>
          <w:rFonts w:ascii="Times New Roman" w:eastAsia="Batang" w:hAnsi="Times New Roman" w:cs="Times New Roman"/>
          <w:bCs/>
          <w:sz w:val="24"/>
          <w:szCs w:val="24"/>
          <w:lang w:eastAsia="ko-KR"/>
        </w:rPr>
        <w:t>а разработени</w:t>
      </w:r>
      <w:r w:rsidRPr="001438FD">
        <w:rPr>
          <w:rFonts w:ascii="Times New Roman" w:eastAsia="Batang" w:hAnsi="Times New Roman" w:cs="Times New Roman"/>
          <w:bCs/>
          <w:sz w:val="24"/>
          <w:szCs w:val="24"/>
          <w:lang w:eastAsia="ko-KR"/>
        </w:rPr>
        <w:t xml:space="preserve"> проекти на варианти за определяне на минималната работна заплата за страната. В процес на изготвяне е таблица за съответствие спрямо изискванията за транспониране на Директиви.</w:t>
      </w:r>
    </w:p>
    <w:p w14:paraId="55D2F780" w14:textId="15D45F59" w:rsidR="001438FD" w:rsidRDefault="00EB7094" w:rsidP="00EB7094">
      <w:pPr>
        <w:tabs>
          <w:tab w:val="left" w:pos="5387"/>
        </w:tabs>
        <w:spacing w:after="0" w:line="240" w:lineRule="auto"/>
        <w:ind w:firstLine="567"/>
        <w:jc w:val="both"/>
        <w:rPr>
          <w:rFonts w:ascii="Times New Roman" w:eastAsia="Batang" w:hAnsi="Times New Roman" w:cs="Times New Roman"/>
          <w:bCs/>
          <w:sz w:val="24"/>
          <w:szCs w:val="24"/>
          <w:lang w:eastAsia="ko-KR"/>
        </w:rPr>
      </w:pPr>
      <w:r w:rsidRPr="00E44CD5">
        <w:rPr>
          <w:rFonts w:ascii="Times New Roman" w:eastAsia="Batang" w:hAnsi="Times New Roman" w:cs="Times New Roman"/>
          <w:bCs/>
          <w:sz w:val="24"/>
          <w:szCs w:val="24"/>
          <w:lang w:eastAsia="ko-KR"/>
        </w:rPr>
        <w:t xml:space="preserve">С ПМС </w:t>
      </w:r>
      <w:r w:rsidRPr="00E44CD5">
        <w:rPr>
          <w:rFonts w:ascii="Times New Roman" w:eastAsia="Batang" w:hAnsi="Times New Roman" w:cs="Times New Roman"/>
          <w:sz w:val="24"/>
          <w:szCs w:val="24"/>
          <w:lang w:eastAsia="ko-KR"/>
        </w:rPr>
        <w:t>№ 212 от 02.11.2023 г.</w:t>
      </w:r>
      <w:r w:rsidRPr="00E44CD5">
        <w:rPr>
          <w:rFonts w:ascii="Times New Roman" w:eastAsia="Batang" w:hAnsi="Times New Roman" w:cs="Times New Roman"/>
          <w:bCs/>
          <w:sz w:val="24"/>
          <w:szCs w:val="24"/>
          <w:lang w:eastAsia="ko-KR"/>
        </w:rPr>
        <w:t xml:space="preserve"> е определен нов размер на линията на бедност за страната за 2024 г</w:t>
      </w:r>
      <w:r w:rsidRPr="00E44CD5">
        <w:rPr>
          <w:rFonts w:ascii="Times New Roman" w:eastAsia="Times New Roman" w:hAnsi="Times New Roman" w:cs="Times New Roman"/>
          <w:sz w:val="24"/>
          <w:szCs w:val="24"/>
          <w:lang w:eastAsia="bg-BG"/>
        </w:rPr>
        <w:t xml:space="preserve">. </w:t>
      </w:r>
      <w:r w:rsidRPr="00E44CD5">
        <w:rPr>
          <w:rFonts w:ascii="Times New Roman" w:eastAsia="Batang" w:hAnsi="Times New Roman" w:cs="Times New Roman"/>
          <w:bCs/>
          <w:sz w:val="24"/>
          <w:szCs w:val="24"/>
          <w:lang w:eastAsia="ko-KR"/>
        </w:rPr>
        <w:t xml:space="preserve">- 526 лв. Стойността </w:t>
      </w:r>
      <w:r w:rsidR="00407296">
        <w:rPr>
          <w:rFonts w:ascii="Times New Roman" w:eastAsia="Batang" w:hAnsi="Times New Roman" w:cs="Times New Roman"/>
          <w:bCs/>
          <w:sz w:val="24"/>
          <w:szCs w:val="24"/>
          <w:lang w:eastAsia="ko-KR"/>
        </w:rPr>
        <w:t>ѝ</w:t>
      </w:r>
      <w:r w:rsidRPr="00E44CD5">
        <w:rPr>
          <w:rFonts w:ascii="Times New Roman" w:eastAsia="Batang" w:hAnsi="Times New Roman" w:cs="Times New Roman"/>
          <w:bCs/>
          <w:sz w:val="24"/>
          <w:szCs w:val="24"/>
          <w:lang w:eastAsia="ko-KR"/>
        </w:rPr>
        <w:t xml:space="preserve"> е увеличена с 22 лв., или с 4,4 % по-висока в сравнение с линията на бедност за страната през 2023 г. </w:t>
      </w:r>
    </w:p>
    <w:p w14:paraId="4A8C2A17" w14:textId="77777777" w:rsidR="001438FD" w:rsidRDefault="001438FD" w:rsidP="00EB7094">
      <w:pPr>
        <w:tabs>
          <w:tab w:val="left" w:pos="5387"/>
        </w:tabs>
        <w:spacing w:after="0" w:line="240" w:lineRule="auto"/>
        <w:ind w:firstLine="567"/>
        <w:jc w:val="both"/>
        <w:rPr>
          <w:rFonts w:ascii="Times New Roman" w:eastAsia="Batang" w:hAnsi="Times New Roman" w:cs="Times New Roman"/>
          <w:bCs/>
          <w:sz w:val="24"/>
          <w:szCs w:val="24"/>
          <w:lang w:eastAsia="ko-KR"/>
        </w:rPr>
      </w:pPr>
      <w:r w:rsidRPr="001438FD">
        <w:rPr>
          <w:rFonts w:ascii="Times New Roman" w:eastAsia="Batang" w:hAnsi="Times New Roman" w:cs="Times New Roman"/>
          <w:bCs/>
          <w:sz w:val="24"/>
          <w:szCs w:val="24"/>
          <w:lang w:eastAsia="ko-KR"/>
        </w:rPr>
        <w:t>Разработен е проект на Постановление за определяне на размер на линията на бедност за страната за 2025 г. В отговор на задълбочаващите се предизвикателства по отношение на бедността и неравенствата се предприеха действия за актуализиране на размера на линията на бедност за страната от 526 лв. на 638 лв. съгласно Методиката за определяне размер на линията на бедност за страната, като по този начин стойността й ще е с 112 лв., или с 21,3 % по-висока в сравнение с линията на бедност за страната през 2024 г.</w:t>
      </w:r>
    </w:p>
    <w:p w14:paraId="7D2B0D1E" w14:textId="42D1E0BE" w:rsidR="00EB7094" w:rsidRPr="00E44CD5" w:rsidRDefault="001438FD" w:rsidP="00EB7094">
      <w:pPr>
        <w:tabs>
          <w:tab w:val="left" w:pos="5387"/>
        </w:tabs>
        <w:spacing w:after="0" w:line="240" w:lineRule="auto"/>
        <w:ind w:firstLine="567"/>
        <w:jc w:val="both"/>
        <w:rPr>
          <w:rFonts w:ascii="Times New Roman" w:eastAsia="Batang" w:hAnsi="Times New Roman" w:cs="Times New Roman"/>
          <w:bCs/>
          <w:iCs/>
          <w:sz w:val="24"/>
          <w:szCs w:val="24"/>
          <w:lang w:eastAsia="ko-KR"/>
        </w:rPr>
      </w:pPr>
      <w:r w:rsidRPr="001438FD">
        <w:rPr>
          <w:rFonts w:ascii="Times New Roman" w:eastAsia="Batang" w:hAnsi="Times New Roman" w:cs="Times New Roman"/>
          <w:bCs/>
          <w:sz w:val="24"/>
          <w:szCs w:val="24"/>
          <w:lang w:eastAsia="ko-KR"/>
        </w:rPr>
        <w:t>Предложеният актуализиран размер на линията на бедност за страната има за цел защита на най-уязвимите групи от населението, с цел запазване на жизненото им равнище. Новата стойност ще компенсира изоставането на националната линия на бедност спрямо изследването „Статистика на доходите и условията на живот (EU-SILC)“. Актуализирането ще допринесе за увеличаване на финансовата подкрепа на хората с увреждания и на месечните социални помощи съобразно възможностите на бюджета</w:t>
      </w:r>
      <w:r w:rsidR="00EB7094" w:rsidRPr="00E44CD5">
        <w:rPr>
          <w:rFonts w:ascii="Times New Roman" w:eastAsia="Batang" w:hAnsi="Times New Roman" w:cs="Times New Roman"/>
          <w:bCs/>
          <w:sz w:val="24"/>
          <w:szCs w:val="24"/>
          <w:lang w:eastAsia="ko-KR"/>
        </w:rPr>
        <w:t>.</w:t>
      </w:r>
    </w:p>
    <w:p w14:paraId="77A34609" w14:textId="10C1A479" w:rsidR="00EB7094" w:rsidRPr="00E44CD5" w:rsidRDefault="00EB7094" w:rsidP="00EB7094">
      <w:pPr>
        <w:spacing w:after="0" w:line="240" w:lineRule="auto"/>
        <w:ind w:firstLine="567"/>
        <w:jc w:val="both"/>
        <w:rPr>
          <w:rFonts w:ascii="Times New Roman" w:eastAsia="Calibri" w:hAnsi="Times New Roman" w:cs="Times New Roman"/>
          <w:bCs/>
          <w:iCs/>
          <w:sz w:val="24"/>
          <w:szCs w:val="24"/>
        </w:rPr>
      </w:pPr>
      <w:r w:rsidRPr="00E44CD5">
        <w:rPr>
          <w:rFonts w:ascii="Times New Roman" w:eastAsia="Batang" w:hAnsi="Times New Roman" w:cs="Times New Roman"/>
          <w:bCs/>
          <w:sz w:val="24"/>
          <w:szCs w:val="24"/>
          <w:lang w:eastAsia="ko-KR"/>
        </w:rPr>
        <w:t xml:space="preserve">В </w:t>
      </w:r>
      <w:r w:rsidRPr="00E44CD5">
        <w:rPr>
          <w:rFonts w:ascii="Times New Roman" w:eastAsia="Batang" w:hAnsi="Times New Roman" w:cs="Times New Roman"/>
          <w:b/>
          <w:bCs/>
          <w:sz w:val="24"/>
          <w:szCs w:val="24"/>
          <w:lang w:eastAsia="ko-KR"/>
        </w:rPr>
        <w:t>областта на демографската политика</w:t>
      </w:r>
      <w:r w:rsidRPr="00E44CD5">
        <w:rPr>
          <w:rFonts w:ascii="Times New Roman" w:eastAsia="Batang" w:hAnsi="Times New Roman" w:cs="Times New Roman"/>
          <w:bCs/>
          <w:sz w:val="24"/>
          <w:szCs w:val="24"/>
          <w:lang w:eastAsia="ko-KR"/>
        </w:rPr>
        <w:t xml:space="preserve"> </w:t>
      </w:r>
      <w:r w:rsidR="001438FD" w:rsidRPr="001438FD">
        <w:rPr>
          <w:rFonts w:ascii="Times New Roman" w:eastAsia="Batang" w:hAnsi="Times New Roman" w:cs="Times New Roman"/>
          <w:bCs/>
          <w:iCs/>
          <w:sz w:val="24"/>
          <w:szCs w:val="24"/>
          <w:lang w:eastAsia="ko-KR"/>
        </w:rPr>
        <w:t>през първото полугодие на 2024 г. бе осъществена необходимата организация за реализиране на продуктите в сферата на демографското развитие по Бюджетна програма „Насърчаване, координация и мониторинг на демографското развитие, жизненото равнище и доходите от труд“. Със Заповед №РД-02-50 от 15.04.2024 г. е актуализиран съставът на Междуведомствената работна група по демографските въпроси към министъра на труда и социалната политика (МРГ). Заповедта е допълнена и актуализирана със Заповед №РД-02-57/08.05.2024 г. На 14.05.2024 г. бе проведено присъствено заседание на групата, на което бе приет работният план и бяха предоставени указания за подготовка на документите, предназначени за приемане с РМС. В процес на подготовка за приемане с РМС е План за 2024 г. за изпълнение на Актуализираната национална стратегия за демографско развитие на населението в Република България (2012-2030 г.). Започна и подготовката за приемане с РМС на Отчет за 2023 г. за изпълнение на Актуализираната национална стратегия за демографско развитие на населението в Република България (2012 - 2030 г.)</w:t>
      </w:r>
      <w:r w:rsidRPr="00E44CD5">
        <w:rPr>
          <w:rFonts w:ascii="Times New Roman" w:eastAsia="Calibri" w:hAnsi="Times New Roman" w:cs="Times New Roman"/>
          <w:bCs/>
          <w:iCs/>
          <w:sz w:val="24"/>
          <w:szCs w:val="24"/>
        </w:rPr>
        <w:t>.</w:t>
      </w:r>
    </w:p>
    <w:p w14:paraId="4DC2B723" w14:textId="5AF35615" w:rsidR="00EB7094" w:rsidRDefault="001438FD" w:rsidP="00EB7094">
      <w:pPr>
        <w:spacing w:after="0" w:line="240" w:lineRule="auto"/>
        <w:ind w:firstLine="567"/>
        <w:jc w:val="both"/>
        <w:rPr>
          <w:rFonts w:ascii="Times New Roman" w:eastAsia="Batang" w:hAnsi="Times New Roman" w:cs="Times New Roman"/>
          <w:bCs/>
          <w:sz w:val="24"/>
          <w:szCs w:val="24"/>
          <w:lang w:eastAsia="ko-KR"/>
        </w:rPr>
      </w:pPr>
      <w:r w:rsidRPr="001438FD">
        <w:rPr>
          <w:rFonts w:ascii="Times New Roman" w:eastAsia="Batang" w:hAnsi="Times New Roman" w:cs="Times New Roman"/>
          <w:bCs/>
          <w:sz w:val="24"/>
          <w:szCs w:val="24"/>
          <w:lang w:eastAsia="ko-KR"/>
        </w:rPr>
        <w:t>През първото полугодие на 2024 г. бяха положени допълнителни усилия за осъвременяване на подхода за посрещане на демографските предизвикателства. Разработено и одобрено бе предложение на МТСП по Инструмента за техническа подкрепа на Европейската комисия през 2024 г. на тема „Идентифициране на иновативни подходи за адресиране на негативните демографски тенденции в България“. През отчетния период също така бе разработено и одобрено от Комитета за наблюдение предложение за процедура в рамките на ПРЧР на тема „Усъвършенстване на политиката в отговор на демографските промени“.</w:t>
      </w:r>
    </w:p>
    <w:p w14:paraId="443A44F6" w14:textId="08CE4E7B" w:rsidR="001438FD" w:rsidRPr="00E44CD5" w:rsidRDefault="001438FD" w:rsidP="00EB7094">
      <w:pPr>
        <w:spacing w:after="0" w:line="240" w:lineRule="auto"/>
        <w:ind w:firstLine="567"/>
        <w:jc w:val="both"/>
        <w:rPr>
          <w:rFonts w:ascii="Times New Roman" w:eastAsia="Batang" w:hAnsi="Times New Roman" w:cs="Times New Roman"/>
          <w:bCs/>
          <w:sz w:val="24"/>
          <w:szCs w:val="24"/>
          <w:lang w:eastAsia="ko-KR"/>
        </w:rPr>
      </w:pPr>
      <w:r w:rsidRPr="001438FD">
        <w:rPr>
          <w:rFonts w:ascii="Times New Roman" w:eastAsia="Batang" w:hAnsi="Times New Roman" w:cs="Times New Roman"/>
          <w:bCs/>
          <w:sz w:val="24"/>
          <w:szCs w:val="24"/>
          <w:lang w:eastAsia="ko-KR"/>
        </w:rPr>
        <w:lastRenderedPageBreak/>
        <w:t xml:space="preserve">Изпълнението на дейностите по мониторинг и координация по демографските въпроси чрез бюджетната програма съдейства за поддържане на </w:t>
      </w:r>
      <w:proofErr w:type="spellStart"/>
      <w:r w:rsidRPr="001438FD">
        <w:rPr>
          <w:rFonts w:ascii="Times New Roman" w:eastAsia="Batang" w:hAnsi="Times New Roman" w:cs="Times New Roman"/>
          <w:bCs/>
          <w:sz w:val="24"/>
          <w:szCs w:val="24"/>
          <w:lang w:eastAsia="ko-KR"/>
        </w:rPr>
        <w:t>междусекторен</w:t>
      </w:r>
      <w:proofErr w:type="spellEnd"/>
      <w:r w:rsidRPr="001438FD">
        <w:rPr>
          <w:rFonts w:ascii="Times New Roman" w:eastAsia="Batang" w:hAnsi="Times New Roman" w:cs="Times New Roman"/>
          <w:bCs/>
          <w:sz w:val="24"/>
          <w:szCs w:val="24"/>
          <w:lang w:eastAsia="ko-KR"/>
        </w:rPr>
        <w:t xml:space="preserve"> и междуинституционален подход за изпълнение на дейностите в демографската сфера. Осигурява се широко представителство на множество институции и организации в процеса, чрез което се постига висока степен на адекватност по отношение на адресирането на широкия кръг предизвикателства в сферата на демографските въпроси</w:t>
      </w:r>
      <w:r>
        <w:rPr>
          <w:rFonts w:ascii="Times New Roman" w:eastAsia="Batang" w:hAnsi="Times New Roman" w:cs="Times New Roman"/>
          <w:bCs/>
          <w:sz w:val="24"/>
          <w:szCs w:val="24"/>
          <w:lang w:eastAsia="ko-KR"/>
        </w:rPr>
        <w:t>.</w:t>
      </w:r>
    </w:p>
    <w:p w14:paraId="41F89AE6" w14:textId="293823DB" w:rsidR="00EB7094" w:rsidRPr="00E44CD5" w:rsidRDefault="00967AF2" w:rsidP="00EB7094">
      <w:pPr>
        <w:spacing w:after="0" w:line="240" w:lineRule="auto"/>
        <w:ind w:firstLine="708"/>
        <w:jc w:val="both"/>
        <w:rPr>
          <w:rFonts w:ascii="Times New Roman" w:eastAsia="Batang" w:hAnsi="Times New Roman" w:cs="Times New Roman"/>
          <w:bCs/>
          <w:sz w:val="24"/>
          <w:szCs w:val="24"/>
          <w:lang w:eastAsia="ko-KR"/>
        </w:rPr>
      </w:pPr>
      <w:r w:rsidRPr="00967AF2">
        <w:rPr>
          <w:rFonts w:ascii="Times New Roman" w:eastAsia="Batang" w:hAnsi="Times New Roman" w:cs="Times New Roman"/>
          <w:bCs/>
          <w:sz w:val="24"/>
          <w:szCs w:val="24"/>
          <w:lang w:eastAsia="ko-KR"/>
        </w:rPr>
        <w:t xml:space="preserve">Приоритетите в областта на </w:t>
      </w:r>
      <w:r w:rsidRPr="00967AF2">
        <w:rPr>
          <w:rFonts w:ascii="Times New Roman" w:eastAsia="Batang" w:hAnsi="Times New Roman" w:cs="Times New Roman"/>
          <w:b/>
          <w:bCs/>
          <w:i/>
          <w:sz w:val="24"/>
          <w:szCs w:val="24"/>
          <w:lang w:eastAsia="ko-KR"/>
        </w:rPr>
        <w:t xml:space="preserve">социалната икономика </w:t>
      </w:r>
      <w:r w:rsidRPr="00967AF2">
        <w:rPr>
          <w:rFonts w:ascii="Times New Roman" w:eastAsia="Batang" w:hAnsi="Times New Roman" w:cs="Times New Roman"/>
          <w:bCs/>
          <w:sz w:val="24"/>
          <w:szCs w:val="24"/>
          <w:lang w:eastAsia="ko-KR"/>
        </w:rPr>
        <w:t xml:space="preserve">се реализират в изпълнение на Националната концепция за социална икономика и Закона за предприятията на социалната и солидарна икономика, а по отношение на </w:t>
      </w:r>
      <w:r w:rsidRPr="00967AF2">
        <w:rPr>
          <w:rFonts w:ascii="Times New Roman" w:eastAsia="Batang" w:hAnsi="Times New Roman" w:cs="Times New Roman"/>
          <w:b/>
          <w:bCs/>
          <w:i/>
          <w:sz w:val="24"/>
          <w:szCs w:val="24"/>
          <w:lang w:eastAsia="ko-KR"/>
        </w:rPr>
        <w:t>корпоративната социална отговорност</w:t>
      </w:r>
      <w:r w:rsidRPr="00967AF2">
        <w:rPr>
          <w:rFonts w:ascii="Times New Roman" w:eastAsia="Batang" w:hAnsi="Times New Roman" w:cs="Times New Roman"/>
          <w:bCs/>
          <w:sz w:val="24"/>
          <w:szCs w:val="24"/>
          <w:lang w:eastAsia="ko-KR"/>
        </w:rPr>
        <w:t xml:space="preserve"> е разработена </w:t>
      </w:r>
      <w:r w:rsidRPr="00967AF2">
        <w:rPr>
          <w:rFonts w:ascii="Times New Roman" w:eastAsia="Batang" w:hAnsi="Times New Roman" w:cs="Times New Roman"/>
          <w:bCs/>
          <w:i/>
          <w:sz w:val="24"/>
          <w:szCs w:val="24"/>
          <w:lang w:eastAsia="ko-KR"/>
        </w:rPr>
        <w:t>Политика за корпоративна социална отговорност</w:t>
      </w:r>
      <w:r w:rsidRPr="00967AF2">
        <w:rPr>
          <w:rFonts w:ascii="Times New Roman" w:eastAsia="Batang" w:hAnsi="Times New Roman" w:cs="Times New Roman"/>
          <w:bCs/>
          <w:sz w:val="24"/>
          <w:szCs w:val="24"/>
          <w:lang w:eastAsia="ko-KR"/>
        </w:rPr>
        <w:t>, която е в отговор на динамично развиващата се европейска нормативна уредба в областта и се явява естествено продължение на вече приключилата изпълнение Стратегия за корпоративна социална отговорност 2019-2023 г.</w:t>
      </w:r>
    </w:p>
    <w:p w14:paraId="795B3395" w14:textId="3A228644" w:rsidR="00EB7094" w:rsidRPr="00E44CD5" w:rsidRDefault="00332CD5" w:rsidP="00EB7094">
      <w:pPr>
        <w:spacing w:after="0" w:line="240" w:lineRule="auto"/>
        <w:ind w:firstLine="708"/>
        <w:jc w:val="both"/>
        <w:rPr>
          <w:rFonts w:ascii="Times New Roman" w:eastAsia="Batang" w:hAnsi="Times New Roman" w:cs="Times New Roman"/>
          <w:bCs/>
          <w:sz w:val="24"/>
          <w:szCs w:val="24"/>
          <w:lang w:eastAsia="ko-KR"/>
        </w:rPr>
      </w:pPr>
      <w:r w:rsidRPr="00332CD5">
        <w:rPr>
          <w:rFonts w:ascii="Times New Roman" w:eastAsia="Batang" w:hAnsi="Times New Roman" w:cs="Times New Roman"/>
          <w:bCs/>
          <w:sz w:val="24"/>
          <w:szCs w:val="24"/>
          <w:lang w:eastAsia="ko-KR"/>
        </w:rPr>
        <w:t>Разработен е проект на двугодишен План за действие по социална икономика 2024-2025 г. Обобщени са всички предложения, предоставени от членовете на работната група по социална икономика. Предстои стартиране на съгласувателната процедура по чл. 32 от УПМСНА и приемането му от Министерския съвет</w:t>
      </w:r>
      <w:r w:rsidR="00EB7094" w:rsidRPr="00E44CD5">
        <w:rPr>
          <w:rFonts w:ascii="Times New Roman" w:eastAsia="Batang" w:hAnsi="Times New Roman" w:cs="Times New Roman"/>
          <w:bCs/>
          <w:sz w:val="24"/>
          <w:szCs w:val="24"/>
          <w:lang w:eastAsia="ko-KR"/>
        </w:rPr>
        <w:t xml:space="preserve">. </w:t>
      </w:r>
    </w:p>
    <w:p w14:paraId="27DDAAF0" w14:textId="77777777" w:rsidR="00332CD5" w:rsidRDefault="00332CD5" w:rsidP="00EB7094">
      <w:pPr>
        <w:spacing w:after="0" w:line="240" w:lineRule="auto"/>
        <w:ind w:firstLine="708"/>
        <w:jc w:val="both"/>
        <w:rPr>
          <w:rFonts w:ascii="Times New Roman" w:eastAsia="Batang" w:hAnsi="Times New Roman" w:cs="Times New Roman"/>
          <w:bCs/>
          <w:sz w:val="24"/>
          <w:szCs w:val="24"/>
          <w:lang w:eastAsia="ko-KR"/>
        </w:rPr>
      </w:pPr>
      <w:r w:rsidRPr="00332CD5">
        <w:rPr>
          <w:rFonts w:ascii="Times New Roman" w:eastAsia="Batang" w:hAnsi="Times New Roman" w:cs="Times New Roman"/>
          <w:bCs/>
          <w:sz w:val="24"/>
          <w:szCs w:val="24"/>
          <w:lang w:eastAsia="ko-KR"/>
        </w:rPr>
        <w:t>Проведени са 18 заседания на Комисията за разглеждане на заявленията за вписване в и заличаване от Регистъра на социалните предприятия (Регистъра). Разгледани са постъпили документи за вписване в Регистъра от 48 субекти на социалната и солидарна икономика, като на 43 са издадени заповеди за вписване, 5 заповеди за отказ от вписване и 37 Удостоверения за вписване. Към 30.06.2024 г. в Регистъра са вписани 85 социални предприятия</w:t>
      </w:r>
      <w:r>
        <w:rPr>
          <w:rFonts w:ascii="Times New Roman" w:eastAsia="Batang" w:hAnsi="Times New Roman" w:cs="Times New Roman"/>
          <w:bCs/>
          <w:sz w:val="24"/>
          <w:szCs w:val="24"/>
          <w:lang w:eastAsia="ko-KR"/>
        </w:rPr>
        <w:t>.</w:t>
      </w:r>
    </w:p>
    <w:p w14:paraId="747DA6CA" w14:textId="59D2D31B" w:rsidR="00332CD5" w:rsidRDefault="00332CD5" w:rsidP="00EB7094">
      <w:pPr>
        <w:spacing w:after="0" w:line="240" w:lineRule="auto"/>
        <w:ind w:firstLine="708"/>
        <w:jc w:val="both"/>
        <w:rPr>
          <w:rFonts w:ascii="Times New Roman" w:eastAsia="Batang" w:hAnsi="Times New Roman" w:cs="Times New Roman"/>
          <w:bCs/>
          <w:sz w:val="24"/>
          <w:szCs w:val="24"/>
          <w:lang w:eastAsia="ko-KR"/>
        </w:rPr>
      </w:pPr>
      <w:r w:rsidRPr="00332CD5">
        <w:rPr>
          <w:rFonts w:ascii="Times New Roman" w:eastAsia="Batang" w:hAnsi="Times New Roman" w:cs="Times New Roman"/>
          <w:bCs/>
          <w:sz w:val="24"/>
          <w:szCs w:val="24"/>
          <w:lang w:eastAsia="ko-KR"/>
        </w:rPr>
        <w:t>Организиран и проведен „Конкурс за социална иновация“ и връчени награди на победителите от учебно-тренировъчните фирми по време на ХХVII Международен панаир на учебно-тренировъчните фирми ТФ ФЕСТ 2024 „Млад предприемач” в Международен панаир-Пловдив на 24-26 април 2024 г. и е проведено обучение на преподаватели от професионалните гимназии с икономическа насоченост от страната. Участия на експерти от отдела в техническата мисия на ОИСР</w:t>
      </w:r>
      <w:r>
        <w:rPr>
          <w:rFonts w:ascii="Times New Roman" w:eastAsia="Batang" w:hAnsi="Times New Roman" w:cs="Times New Roman"/>
          <w:bCs/>
          <w:sz w:val="24"/>
          <w:szCs w:val="24"/>
          <w:lang w:eastAsia="ko-KR"/>
        </w:rPr>
        <w:t>.</w:t>
      </w:r>
    </w:p>
    <w:p w14:paraId="0DFA0BA6" w14:textId="77777777" w:rsidR="00332CD5" w:rsidRPr="00332CD5" w:rsidRDefault="00332CD5" w:rsidP="00332CD5">
      <w:pPr>
        <w:spacing w:after="0" w:line="240" w:lineRule="auto"/>
        <w:ind w:firstLine="708"/>
        <w:jc w:val="both"/>
        <w:rPr>
          <w:rFonts w:ascii="Times New Roman" w:eastAsia="Batang" w:hAnsi="Times New Roman" w:cs="Times New Roman"/>
          <w:bCs/>
          <w:sz w:val="24"/>
          <w:szCs w:val="24"/>
          <w:lang w:eastAsia="ko-KR"/>
        </w:rPr>
      </w:pPr>
      <w:r w:rsidRPr="00332CD5">
        <w:rPr>
          <w:rFonts w:ascii="Times New Roman" w:eastAsia="Batang" w:hAnsi="Times New Roman" w:cs="Times New Roman"/>
          <w:bCs/>
          <w:sz w:val="24"/>
          <w:szCs w:val="24"/>
          <w:lang w:eastAsia="ko-KR"/>
        </w:rPr>
        <w:t>През периода е даден съществен принос в подготовката и участието в няколко международни събития в областта на социалната и солидарна икономика:</w:t>
      </w:r>
    </w:p>
    <w:p w14:paraId="4C9D9BC5" w14:textId="77777777" w:rsidR="00332CD5" w:rsidRPr="00332CD5" w:rsidRDefault="00332CD5" w:rsidP="00332CD5">
      <w:pPr>
        <w:spacing w:after="0" w:line="240" w:lineRule="auto"/>
        <w:ind w:firstLine="708"/>
        <w:jc w:val="both"/>
        <w:rPr>
          <w:rFonts w:ascii="Times New Roman" w:eastAsia="Batang" w:hAnsi="Times New Roman" w:cs="Times New Roman"/>
          <w:bCs/>
          <w:sz w:val="24"/>
          <w:szCs w:val="24"/>
          <w:lang w:eastAsia="ko-KR"/>
        </w:rPr>
      </w:pPr>
      <w:r w:rsidRPr="00332CD5">
        <w:rPr>
          <w:rFonts w:ascii="Times New Roman" w:eastAsia="Batang" w:hAnsi="Times New Roman" w:cs="Times New Roman"/>
          <w:bCs/>
          <w:sz w:val="24"/>
          <w:szCs w:val="24"/>
          <w:lang w:eastAsia="ko-KR"/>
        </w:rPr>
        <w:t>•</w:t>
      </w:r>
      <w:r w:rsidRPr="00332CD5">
        <w:rPr>
          <w:rFonts w:ascii="Times New Roman" w:eastAsia="Batang" w:hAnsi="Times New Roman" w:cs="Times New Roman"/>
          <w:bCs/>
          <w:sz w:val="24"/>
          <w:szCs w:val="24"/>
          <w:lang w:eastAsia="ko-KR"/>
        </w:rPr>
        <w:tab/>
        <w:t>Конференция на европейските министри, отговарящи за социалната икономика „Социалната икономика в основата на прехода”, 12-13 февруари 2024 г., Лиеж, Белгия и подписването на „Пътна карта от Лиеж“ за развитието на социалната икономика.</w:t>
      </w:r>
    </w:p>
    <w:p w14:paraId="473D13CB" w14:textId="6E68F616" w:rsidR="00332CD5" w:rsidRDefault="00332CD5" w:rsidP="00332CD5">
      <w:pPr>
        <w:spacing w:after="0" w:line="240" w:lineRule="auto"/>
        <w:ind w:firstLine="708"/>
        <w:jc w:val="both"/>
        <w:rPr>
          <w:rFonts w:ascii="Times New Roman" w:eastAsia="Batang" w:hAnsi="Times New Roman" w:cs="Times New Roman"/>
          <w:bCs/>
          <w:sz w:val="24"/>
          <w:szCs w:val="24"/>
          <w:lang w:eastAsia="ko-KR"/>
        </w:rPr>
      </w:pPr>
      <w:r w:rsidRPr="00332CD5">
        <w:rPr>
          <w:rFonts w:ascii="Times New Roman" w:eastAsia="Batang" w:hAnsi="Times New Roman" w:cs="Times New Roman"/>
          <w:bCs/>
          <w:sz w:val="24"/>
          <w:szCs w:val="24"/>
          <w:lang w:eastAsia="ko-KR"/>
        </w:rPr>
        <w:t>•</w:t>
      </w:r>
      <w:r w:rsidRPr="00332CD5">
        <w:rPr>
          <w:rFonts w:ascii="Times New Roman" w:eastAsia="Batang" w:hAnsi="Times New Roman" w:cs="Times New Roman"/>
          <w:bCs/>
          <w:sz w:val="24"/>
          <w:szCs w:val="24"/>
          <w:lang w:eastAsia="ko-KR"/>
        </w:rPr>
        <w:tab/>
        <w:t xml:space="preserve">Националното изказване по време на 112-та сесия на Международната конференция на труда, 3-14 юни 2024 г., в подготовката на националната позиция за </w:t>
      </w:r>
      <w:proofErr w:type="spellStart"/>
      <w:r w:rsidRPr="00332CD5">
        <w:rPr>
          <w:rFonts w:ascii="Times New Roman" w:eastAsia="Batang" w:hAnsi="Times New Roman" w:cs="Times New Roman"/>
          <w:bCs/>
          <w:sz w:val="24"/>
          <w:szCs w:val="24"/>
          <w:lang w:eastAsia="ko-KR"/>
        </w:rPr>
        <w:t>Green</w:t>
      </w:r>
      <w:proofErr w:type="spellEnd"/>
      <w:r w:rsidRPr="00332CD5">
        <w:rPr>
          <w:rFonts w:ascii="Times New Roman" w:eastAsia="Batang" w:hAnsi="Times New Roman" w:cs="Times New Roman"/>
          <w:bCs/>
          <w:sz w:val="24"/>
          <w:szCs w:val="24"/>
          <w:lang w:eastAsia="ko-KR"/>
        </w:rPr>
        <w:t xml:space="preserve"> </w:t>
      </w:r>
      <w:proofErr w:type="spellStart"/>
      <w:r w:rsidRPr="00332CD5">
        <w:rPr>
          <w:rFonts w:ascii="Times New Roman" w:eastAsia="Batang" w:hAnsi="Times New Roman" w:cs="Times New Roman"/>
          <w:bCs/>
          <w:sz w:val="24"/>
          <w:szCs w:val="24"/>
          <w:lang w:eastAsia="ko-KR"/>
        </w:rPr>
        <w:t>Transition</w:t>
      </w:r>
      <w:proofErr w:type="spellEnd"/>
      <w:r w:rsidRPr="00332CD5">
        <w:rPr>
          <w:rFonts w:ascii="Times New Roman" w:eastAsia="Batang" w:hAnsi="Times New Roman" w:cs="Times New Roman"/>
          <w:bCs/>
          <w:sz w:val="24"/>
          <w:szCs w:val="24"/>
          <w:lang w:eastAsia="ko-KR"/>
        </w:rPr>
        <w:t xml:space="preserve"> </w:t>
      </w:r>
      <w:proofErr w:type="spellStart"/>
      <w:r w:rsidRPr="00332CD5">
        <w:rPr>
          <w:rFonts w:ascii="Times New Roman" w:eastAsia="Batang" w:hAnsi="Times New Roman" w:cs="Times New Roman"/>
          <w:bCs/>
          <w:sz w:val="24"/>
          <w:szCs w:val="24"/>
          <w:lang w:eastAsia="ko-KR"/>
        </w:rPr>
        <w:t>Forum</w:t>
      </w:r>
      <w:proofErr w:type="spellEnd"/>
      <w:r w:rsidRPr="00332CD5">
        <w:rPr>
          <w:rFonts w:ascii="Times New Roman" w:eastAsia="Batang" w:hAnsi="Times New Roman" w:cs="Times New Roman"/>
          <w:bCs/>
          <w:sz w:val="24"/>
          <w:szCs w:val="24"/>
          <w:lang w:eastAsia="ko-KR"/>
        </w:rPr>
        <w:t xml:space="preserve"> 4.0, 26-28 юни, Изготвена информация относно изпълнението на ЦУР 12 на ООН в рамките на Втория доброволен национален преглед – принос на институционалните партньори; Предоставена информация относно изпълнението на ЦУР 6 и на ЦУР 8 и участие в междуинституционална среща, организирана от МРРБ в рамките на подготовката на Втория доброволен национален преглед – принос на институционалните партньори; Изготвени приветствия, опорни информации и изказвания за участия на политическото ръководство</w:t>
      </w:r>
      <w:r>
        <w:rPr>
          <w:rFonts w:ascii="Times New Roman" w:eastAsia="Batang" w:hAnsi="Times New Roman" w:cs="Times New Roman"/>
          <w:bCs/>
          <w:sz w:val="24"/>
          <w:szCs w:val="24"/>
          <w:lang w:eastAsia="ko-KR"/>
        </w:rPr>
        <w:t>.</w:t>
      </w:r>
    </w:p>
    <w:p w14:paraId="31E1663A" w14:textId="7E15D4C1" w:rsidR="00332CD5" w:rsidRDefault="00332CD5" w:rsidP="00EB7094">
      <w:pPr>
        <w:spacing w:after="0" w:line="240" w:lineRule="auto"/>
        <w:ind w:firstLine="708"/>
        <w:jc w:val="both"/>
        <w:rPr>
          <w:rFonts w:ascii="Times New Roman" w:eastAsia="Batang" w:hAnsi="Times New Roman" w:cs="Times New Roman"/>
          <w:bCs/>
          <w:sz w:val="24"/>
          <w:szCs w:val="24"/>
          <w:lang w:eastAsia="ko-KR"/>
        </w:rPr>
      </w:pPr>
      <w:r w:rsidRPr="00332CD5">
        <w:rPr>
          <w:rFonts w:ascii="Times New Roman" w:eastAsia="Batang" w:hAnsi="Times New Roman" w:cs="Times New Roman"/>
          <w:bCs/>
          <w:sz w:val="24"/>
          <w:szCs w:val="24"/>
          <w:lang w:eastAsia="ko-KR"/>
        </w:rPr>
        <w:t>Подписано е двустранно споразумение за сътрудничество с цел насърчаване  развитието на социалната икономика и социалното предприемачество между Министерството на труда и социалната политика на Република България и Министерството на труда и социалната икономика на Кралство Испания</w:t>
      </w:r>
      <w:r>
        <w:rPr>
          <w:rFonts w:ascii="Times New Roman" w:eastAsia="Batang" w:hAnsi="Times New Roman" w:cs="Times New Roman"/>
          <w:bCs/>
          <w:sz w:val="24"/>
          <w:szCs w:val="24"/>
          <w:lang w:eastAsia="ko-KR"/>
        </w:rPr>
        <w:t xml:space="preserve">. </w:t>
      </w:r>
      <w:r w:rsidRPr="00332CD5">
        <w:rPr>
          <w:rFonts w:ascii="Times New Roman" w:eastAsia="Batang" w:hAnsi="Times New Roman" w:cs="Times New Roman"/>
          <w:bCs/>
          <w:sz w:val="24"/>
          <w:szCs w:val="24"/>
          <w:lang w:eastAsia="ko-KR"/>
        </w:rPr>
        <w:t>Създаден е контактен екип от експерти в МТСП и други заинтересовани страни, който да инициира и координира реализацията на дейности съгласно Меморандума</w:t>
      </w:r>
      <w:r>
        <w:rPr>
          <w:rFonts w:ascii="Times New Roman" w:eastAsia="Batang" w:hAnsi="Times New Roman" w:cs="Times New Roman"/>
          <w:bCs/>
          <w:sz w:val="24"/>
          <w:szCs w:val="24"/>
          <w:lang w:eastAsia="ko-KR"/>
        </w:rPr>
        <w:t>.</w:t>
      </w:r>
    </w:p>
    <w:p w14:paraId="5A88153C" w14:textId="77777777" w:rsidR="00332CD5" w:rsidRPr="00332CD5" w:rsidRDefault="00332CD5" w:rsidP="00332CD5">
      <w:pPr>
        <w:spacing w:after="0" w:line="240" w:lineRule="auto"/>
        <w:ind w:firstLine="708"/>
        <w:jc w:val="both"/>
        <w:rPr>
          <w:rFonts w:ascii="Times New Roman" w:eastAsia="Batang" w:hAnsi="Times New Roman" w:cs="Times New Roman"/>
          <w:bCs/>
          <w:sz w:val="24"/>
          <w:szCs w:val="24"/>
          <w:lang w:eastAsia="ko-KR"/>
        </w:rPr>
      </w:pPr>
      <w:r w:rsidRPr="00332CD5">
        <w:rPr>
          <w:rFonts w:ascii="Times New Roman" w:eastAsia="Batang" w:hAnsi="Times New Roman" w:cs="Times New Roman"/>
          <w:bCs/>
          <w:sz w:val="24"/>
          <w:szCs w:val="24"/>
          <w:lang w:eastAsia="ko-KR"/>
        </w:rPr>
        <w:t xml:space="preserve">В рамките на проект П 41, част от НПВУ,  през периода са проведени общо 18 събития за популяризиране целите на проекта и насърчаване развитието на социалната и </w:t>
      </w:r>
      <w:r w:rsidRPr="00332CD5">
        <w:rPr>
          <w:rFonts w:ascii="Times New Roman" w:eastAsia="Batang" w:hAnsi="Times New Roman" w:cs="Times New Roman"/>
          <w:bCs/>
          <w:sz w:val="24"/>
          <w:szCs w:val="24"/>
          <w:lang w:eastAsia="ko-KR"/>
        </w:rPr>
        <w:lastRenderedPageBreak/>
        <w:t>солидарна икономика – информационни кампании, обучения и базари на социални предприятия в различни точки на страната.</w:t>
      </w:r>
    </w:p>
    <w:p w14:paraId="31A392B6" w14:textId="77777777" w:rsidR="00332CD5" w:rsidRPr="00332CD5" w:rsidRDefault="00332CD5" w:rsidP="00332CD5">
      <w:pPr>
        <w:spacing w:after="0" w:line="240" w:lineRule="auto"/>
        <w:ind w:firstLine="708"/>
        <w:jc w:val="both"/>
        <w:rPr>
          <w:rFonts w:ascii="Times New Roman" w:eastAsia="Batang" w:hAnsi="Times New Roman" w:cs="Times New Roman"/>
          <w:bCs/>
          <w:sz w:val="24"/>
          <w:szCs w:val="24"/>
          <w:lang w:eastAsia="ko-KR"/>
        </w:rPr>
      </w:pPr>
      <w:r w:rsidRPr="00332CD5">
        <w:rPr>
          <w:rFonts w:ascii="Times New Roman" w:eastAsia="Batang" w:hAnsi="Times New Roman" w:cs="Times New Roman"/>
          <w:bCs/>
          <w:sz w:val="24"/>
          <w:szCs w:val="24"/>
          <w:lang w:eastAsia="ko-KR"/>
        </w:rPr>
        <w:t>През първото полугодие са проведени над 1 770 консултации с физически и юридически лица от служителите на фокус-точките/регионалните центрове в страната.</w:t>
      </w:r>
    </w:p>
    <w:p w14:paraId="5C8FC151" w14:textId="4855314B" w:rsidR="00EB7094" w:rsidRDefault="00332CD5" w:rsidP="00332CD5">
      <w:pPr>
        <w:spacing w:after="0" w:line="240" w:lineRule="auto"/>
        <w:ind w:firstLine="708"/>
        <w:jc w:val="both"/>
        <w:rPr>
          <w:rFonts w:ascii="Times New Roman" w:eastAsia="Batang" w:hAnsi="Times New Roman" w:cs="Times New Roman"/>
          <w:bCs/>
          <w:sz w:val="24"/>
          <w:szCs w:val="24"/>
          <w:lang w:eastAsia="ko-KR"/>
        </w:rPr>
      </w:pPr>
      <w:r w:rsidRPr="00332CD5">
        <w:rPr>
          <w:rFonts w:ascii="Times New Roman" w:eastAsia="Batang" w:hAnsi="Times New Roman" w:cs="Times New Roman"/>
          <w:bCs/>
          <w:sz w:val="24"/>
          <w:szCs w:val="24"/>
          <w:lang w:eastAsia="ko-KR"/>
        </w:rPr>
        <w:t>По инициатива на екипа на Регионалния център за развитие на социалната икономика в Североизточна България, Общинският съвет на Варна създаде Фонд за подкрепа на социалните предприятия с бюджет от 150 000 лв. Със средствата ще се финансират проекти на социални предприятия, регистрирани в регистъра на Министерство на труда и социалната политика.</w:t>
      </w:r>
    </w:p>
    <w:p w14:paraId="33FCE928" w14:textId="3663A733" w:rsidR="00332CD5" w:rsidRPr="00332CD5" w:rsidRDefault="00332CD5" w:rsidP="00332CD5">
      <w:pPr>
        <w:spacing w:after="0" w:line="240" w:lineRule="auto"/>
        <w:ind w:firstLine="708"/>
        <w:jc w:val="both"/>
        <w:rPr>
          <w:rFonts w:ascii="Times New Roman" w:eastAsia="Batang" w:hAnsi="Times New Roman" w:cs="Times New Roman"/>
          <w:bCs/>
          <w:sz w:val="24"/>
          <w:szCs w:val="24"/>
          <w:lang w:eastAsia="ko-KR"/>
        </w:rPr>
      </w:pPr>
      <w:r w:rsidRPr="00332CD5">
        <w:rPr>
          <w:rFonts w:ascii="Times New Roman" w:eastAsia="Batang" w:hAnsi="Times New Roman" w:cs="Times New Roman"/>
          <w:bCs/>
          <w:sz w:val="24"/>
          <w:szCs w:val="24"/>
          <w:lang w:eastAsia="ko-KR"/>
        </w:rPr>
        <w:t>Министерство на труда и социалната политика сключи Споразумения за сътрудничество с Пловдивски университет „Паисий Хилендарски“ и друго, с Югозападен университет „Неофит Рилски“.</w:t>
      </w:r>
    </w:p>
    <w:p w14:paraId="08896014" w14:textId="77777777" w:rsidR="00332CD5" w:rsidRPr="00332CD5" w:rsidRDefault="00332CD5" w:rsidP="00332CD5">
      <w:pPr>
        <w:spacing w:after="0" w:line="240" w:lineRule="auto"/>
        <w:ind w:firstLine="708"/>
        <w:jc w:val="both"/>
        <w:rPr>
          <w:rFonts w:ascii="Times New Roman" w:eastAsia="Batang" w:hAnsi="Times New Roman" w:cs="Times New Roman"/>
          <w:bCs/>
          <w:sz w:val="24"/>
          <w:szCs w:val="24"/>
          <w:lang w:eastAsia="ko-KR"/>
        </w:rPr>
      </w:pPr>
      <w:r w:rsidRPr="00332CD5">
        <w:rPr>
          <w:rFonts w:ascii="Times New Roman" w:eastAsia="Batang" w:hAnsi="Times New Roman" w:cs="Times New Roman"/>
          <w:bCs/>
          <w:sz w:val="24"/>
          <w:szCs w:val="24"/>
          <w:lang w:eastAsia="ko-KR"/>
        </w:rPr>
        <w:t>Изготвен е Обзор на изпълнението на Стратегията за корпоративна социална отговорност 2019 – 2023 г., както и отчети на плановете за изпълнение на Стратегията. Информацията е публикувана на официалната страница на МТСП.</w:t>
      </w:r>
    </w:p>
    <w:p w14:paraId="0750E523" w14:textId="193789C1" w:rsidR="00332CD5" w:rsidRDefault="00332CD5" w:rsidP="00332CD5">
      <w:pPr>
        <w:spacing w:after="0" w:line="240" w:lineRule="auto"/>
        <w:ind w:firstLine="708"/>
        <w:jc w:val="both"/>
        <w:rPr>
          <w:rFonts w:ascii="Times New Roman" w:eastAsia="Batang" w:hAnsi="Times New Roman" w:cs="Times New Roman"/>
          <w:bCs/>
          <w:sz w:val="24"/>
          <w:szCs w:val="24"/>
          <w:lang w:eastAsia="ko-KR"/>
        </w:rPr>
      </w:pPr>
      <w:r w:rsidRPr="00332CD5">
        <w:rPr>
          <w:rFonts w:ascii="Times New Roman" w:eastAsia="Batang" w:hAnsi="Times New Roman" w:cs="Times New Roman"/>
          <w:bCs/>
          <w:sz w:val="24"/>
          <w:szCs w:val="24"/>
          <w:lang w:eastAsia="ko-KR"/>
        </w:rPr>
        <w:t>Изготвен е Проект на „Политика за развитие на корпоративната социална отговорност“. Политиката и двугодишен план за изпълнение към нея са представени за одобрение от ръководството на МТСП</w:t>
      </w:r>
    </w:p>
    <w:p w14:paraId="19EA1691" w14:textId="77777777" w:rsidR="00332CD5" w:rsidRPr="00332CD5" w:rsidRDefault="00332CD5" w:rsidP="00332CD5">
      <w:pPr>
        <w:spacing w:after="0" w:line="240" w:lineRule="auto"/>
        <w:ind w:firstLine="708"/>
        <w:jc w:val="both"/>
        <w:rPr>
          <w:rFonts w:ascii="Times New Roman" w:eastAsia="Batang" w:hAnsi="Times New Roman" w:cs="Times New Roman"/>
          <w:bCs/>
          <w:sz w:val="24"/>
          <w:szCs w:val="24"/>
          <w:lang w:eastAsia="ko-KR"/>
        </w:rPr>
      </w:pPr>
      <w:r w:rsidRPr="00332CD5">
        <w:rPr>
          <w:rFonts w:ascii="Times New Roman" w:eastAsia="Batang" w:hAnsi="Times New Roman" w:cs="Times New Roman"/>
          <w:bCs/>
          <w:sz w:val="24"/>
          <w:szCs w:val="24"/>
          <w:lang w:eastAsia="ko-KR"/>
        </w:rPr>
        <w:t>Създадена е организация (съвместно с МИР) за транспонирането в българското законодателство на Директивата относно дължимата грижа на дружествата във връзка с устойчивостта (</w:t>
      </w:r>
      <w:proofErr w:type="spellStart"/>
      <w:r w:rsidRPr="00332CD5">
        <w:rPr>
          <w:rFonts w:ascii="Times New Roman" w:eastAsia="Batang" w:hAnsi="Times New Roman" w:cs="Times New Roman"/>
          <w:bCs/>
          <w:sz w:val="24"/>
          <w:szCs w:val="24"/>
          <w:lang w:eastAsia="ko-KR"/>
        </w:rPr>
        <w:t>Due</w:t>
      </w:r>
      <w:proofErr w:type="spellEnd"/>
      <w:r w:rsidRPr="00332CD5">
        <w:rPr>
          <w:rFonts w:ascii="Times New Roman" w:eastAsia="Batang" w:hAnsi="Times New Roman" w:cs="Times New Roman"/>
          <w:bCs/>
          <w:sz w:val="24"/>
          <w:szCs w:val="24"/>
          <w:lang w:eastAsia="ko-KR"/>
        </w:rPr>
        <w:t xml:space="preserve"> </w:t>
      </w:r>
      <w:proofErr w:type="spellStart"/>
      <w:r w:rsidRPr="00332CD5">
        <w:rPr>
          <w:rFonts w:ascii="Times New Roman" w:eastAsia="Batang" w:hAnsi="Times New Roman" w:cs="Times New Roman"/>
          <w:bCs/>
          <w:sz w:val="24"/>
          <w:szCs w:val="24"/>
          <w:lang w:eastAsia="ko-KR"/>
        </w:rPr>
        <w:t>Diligence</w:t>
      </w:r>
      <w:proofErr w:type="spellEnd"/>
      <w:r w:rsidRPr="00332CD5">
        <w:rPr>
          <w:rFonts w:ascii="Times New Roman" w:eastAsia="Batang" w:hAnsi="Times New Roman" w:cs="Times New Roman"/>
          <w:bCs/>
          <w:sz w:val="24"/>
          <w:szCs w:val="24"/>
          <w:lang w:eastAsia="ko-KR"/>
        </w:rPr>
        <w:t xml:space="preserve">) и за изменение на Директива (ЕС) 2019/1937. </w:t>
      </w:r>
    </w:p>
    <w:p w14:paraId="5F9936A5" w14:textId="06429A9E" w:rsidR="00332CD5" w:rsidRDefault="00332CD5" w:rsidP="00332CD5">
      <w:pPr>
        <w:spacing w:after="0" w:line="240" w:lineRule="auto"/>
        <w:ind w:firstLine="708"/>
        <w:jc w:val="both"/>
        <w:rPr>
          <w:rFonts w:ascii="Times New Roman" w:eastAsia="Batang" w:hAnsi="Times New Roman" w:cs="Times New Roman"/>
          <w:bCs/>
          <w:sz w:val="24"/>
          <w:szCs w:val="24"/>
          <w:lang w:eastAsia="ko-KR"/>
        </w:rPr>
      </w:pPr>
      <w:r w:rsidRPr="00332CD5">
        <w:rPr>
          <w:rFonts w:ascii="Times New Roman" w:eastAsia="Batang" w:hAnsi="Times New Roman" w:cs="Times New Roman"/>
          <w:bCs/>
          <w:sz w:val="24"/>
          <w:szCs w:val="24"/>
          <w:lang w:eastAsia="ko-KR"/>
        </w:rPr>
        <w:t>През първото полугодие е проведена церемония за връчване на Годишната награда за социално отговорен стратегически мениджмънт 2023 на МТСП</w:t>
      </w:r>
      <w:r>
        <w:rPr>
          <w:rFonts w:ascii="Times New Roman" w:eastAsia="Batang" w:hAnsi="Times New Roman" w:cs="Times New Roman"/>
          <w:bCs/>
          <w:sz w:val="24"/>
          <w:szCs w:val="24"/>
          <w:lang w:eastAsia="ko-KR"/>
        </w:rPr>
        <w:t>.</w:t>
      </w:r>
    </w:p>
    <w:sectPr w:rsidR="00332CD5" w:rsidSect="00D40A9E">
      <w:footerReference w:type="default" r:id="rId8"/>
      <w:pgSz w:w="11906" w:h="16838"/>
      <w:pgMar w:top="1134" w:right="1418" w:bottom="42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E24BF0" w14:textId="77777777" w:rsidR="00E31E99" w:rsidRDefault="00E31E99" w:rsidP="00452CB4">
      <w:pPr>
        <w:spacing w:after="0" w:line="240" w:lineRule="auto"/>
      </w:pPr>
      <w:r>
        <w:separator/>
      </w:r>
    </w:p>
  </w:endnote>
  <w:endnote w:type="continuationSeparator" w:id="0">
    <w:p w14:paraId="6B06CC46" w14:textId="77777777" w:rsidR="00E31E99" w:rsidRDefault="00E31E99" w:rsidP="00452C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415856"/>
      <w:docPartObj>
        <w:docPartGallery w:val="Page Numbers (Bottom of Page)"/>
        <w:docPartUnique/>
      </w:docPartObj>
    </w:sdtPr>
    <w:sdtEndPr>
      <w:rPr>
        <w:noProof/>
      </w:rPr>
    </w:sdtEndPr>
    <w:sdtContent>
      <w:p w14:paraId="2C98B6C8" w14:textId="30FBDC58" w:rsidR="00E31E99" w:rsidRDefault="00E31E99">
        <w:pPr>
          <w:pStyle w:val="Footer"/>
          <w:jc w:val="right"/>
        </w:pPr>
        <w:r>
          <w:fldChar w:fldCharType="begin"/>
        </w:r>
        <w:r>
          <w:instrText xml:space="preserve"> PAGE   \* MERGEFORMAT </w:instrText>
        </w:r>
        <w:r>
          <w:fldChar w:fldCharType="separate"/>
        </w:r>
        <w:r w:rsidR="00A4761B">
          <w:rPr>
            <w:noProof/>
          </w:rPr>
          <w:t>6</w:t>
        </w:r>
        <w:r>
          <w:rPr>
            <w:noProof/>
          </w:rPr>
          <w:fldChar w:fldCharType="end"/>
        </w:r>
      </w:p>
    </w:sdtContent>
  </w:sdt>
  <w:p w14:paraId="79A8D405" w14:textId="77777777" w:rsidR="00E31E99" w:rsidRDefault="00E31E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A1165" w14:textId="77777777" w:rsidR="00E31E99" w:rsidRDefault="00E31E99" w:rsidP="00452CB4">
      <w:pPr>
        <w:spacing w:after="0" w:line="240" w:lineRule="auto"/>
      </w:pPr>
      <w:r>
        <w:separator/>
      </w:r>
    </w:p>
  </w:footnote>
  <w:footnote w:type="continuationSeparator" w:id="0">
    <w:p w14:paraId="075DFF15" w14:textId="77777777" w:rsidR="00E31E99" w:rsidRDefault="00E31E99" w:rsidP="00452CB4">
      <w:pPr>
        <w:spacing w:after="0" w:line="240" w:lineRule="auto"/>
      </w:pPr>
      <w:r>
        <w:continuationSeparator/>
      </w:r>
    </w:p>
  </w:footnote>
  <w:footnote w:id="1">
    <w:p w14:paraId="0FADE4E5" w14:textId="77777777" w:rsidR="004110A8" w:rsidRPr="00F167E6" w:rsidRDefault="004110A8" w:rsidP="004110A8">
      <w:pPr>
        <w:pStyle w:val="FootnoteText"/>
        <w:rPr>
          <w:rStyle w:val="FootnoteReference"/>
        </w:rPr>
      </w:pPr>
      <w:r w:rsidRPr="0079479A">
        <w:rPr>
          <w:rStyle w:val="FootnoteReference"/>
        </w:rPr>
        <w:footnoteRef/>
      </w:r>
      <w:r w:rsidRPr="0079479A">
        <w:t xml:space="preserve"> </w:t>
      </w:r>
      <w:r w:rsidRPr="00F167E6">
        <w:rPr>
          <w:rStyle w:val="FootnoteReference"/>
        </w:rPr>
        <w:t xml:space="preserve">Информацията е актуална към дата  </w:t>
      </w:r>
      <w:r w:rsidRPr="007E3D93">
        <w:rPr>
          <w:rStyle w:val="FootnoteReference"/>
        </w:rPr>
        <w:t>15.7.2024 г.</w:t>
      </w:r>
    </w:p>
  </w:footnote>
  <w:footnote w:id="2">
    <w:p w14:paraId="1D32EDF3" w14:textId="77777777" w:rsidR="004110A8" w:rsidRPr="00095F72" w:rsidRDefault="004110A8" w:rsidP="004110A8">
      <w:pPr>
        <w:pStyle w:val="FootnoteText"/>
        <w:rPr>
          <w:rStyle w:val="FootnoteReference"/>
        </w:rPr>
      </w:pPr>
      <w:r>
        <w:rPr>
          <w:rStyle w:val="FootnoteReference"/>
        </w:rPr>
        <w:footnoteRef/>
      </w:r>
      <w:r>
        <w:t xml:space="preserve"> </w:t>
      </w:r>
      <w:r w:rsidRPr="00413970">
        <w:rPr>
          <w:rStyle w:val="FootnoteReference"/>
        </w:rPr>
        <w:t xml:space="preserve">Информацията е към дата  </w:t>
      </w:r>
      <w:r>
        <w:rPr>
          <w:rStyle w:val="FootnoteReference"/>
        </w:rPr>
        <w:t>1</w:t>
      </w:r>
      <w:r w:rsidRPr="00AC2C4D">
        <w:rPr>
          <w:rStyle w:val="FootnoteReference"/>
        </w:rPr>
        <w:t>7</w:t>
      </w:r>
      <w:r w:rsidRPr="00413970">
        <w:rPr>
          <w:rStyle w:val="FootnoteReference"/>
        </w:rPr>
        <w:t>.7.202</w:t>
      </w:r>
      <w:r w:rsidRPr="00BA1DD7">
        <w:rPr>
          <w:rStyle w:val="FootnoteReference"/>
        </w:rPr>
        <w:t>3</w:t>
      </w:r>
      <w:r w:rsidRPr="00413970">
        <w:rPr>
          <w:rStyle w:val="FootnoteReference"/>
        </w:rPr>
        <w:t xml:space="preserve"> 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2597D"/>
    <w:multiLevelType w:val="hybridMultilevel"/>
    <w:tmpl w:val="B3124FAC"/>
    <w:lvl w:ilvl="0" w:tplc="1968EDE2">
      <w:numFmt w:val="bullet"/>
      <w:lvlText w:val="-"/>
      <w:lvlJc w:val="left"/>
      <w:pPr>
        <w:ind w:left="1429" w:hanging="360"/>
      </w:pPr>
      <w:rPr>
        <w:rFonts w:ascii="Times New Roman" w:hAnsi="Times New Roman" w:cs="Times New Roman" w:hint="default"/>
        <w:b/>
        <w:color w:val="auto"/>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 w15:restartNumberingAfterBreak="0">
    <w:nsid w:val="30FF689D"/>
    <w:multiLevelType w:val="hybridMultilevel"/>
    <w:tmpl w:val="8FFA13A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8BA73C4"/>
    <w:multiLevelType w:val="hybridMultilevel"/>
    <w:tmpl w:val="CDB8C652"/>
    <w:lvl w:ilvl="0" w:tplc="773A4AFA">
      <w:start w:val="1"/>
      <w:numFmt w:val="upp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B972113"/>
    <w:multiLevelType w:val="hybridMultilevel"/>
    <w:tmpl w:val="4156D09C"/>
    <w:lvl w:ilvl="0" w:tplc="04020001">
      <w:start w:val="1"/>
      <w:numFmt w:val="bullet"/>
      <w:lvlText w:val=""/>
      <w:lvlJc w:val="left"/>
      <w:pPr>
        <w:ind w:left="786" w:hanging="360"/>
      </w:pPr>
      <w:rPr>
        <w:rFonts w:ascii="Symbol" w:hAnsi="Symbol" w:hint="default"/>
      </w:rPr>
    </w:lvl>
    <w:lvl w:ilvl="1" w:tplc="04020003" w:tentative="1">
      <w:start w:val="1"/>
      <w:numFmt w:val="bullet"/>
      <w:lvlText w:val="o"/>
      <w:lvlJc w:val="left"/>
      <w:pPr>
        <w:ind w:left="1505" w:hanging="360"/>
      </w:pPr>
      <w:rPr>
        <w:rFonts w:ascii="Courier New" w:hAnsi="Courier New" w:cs="Courier New" w:hint="default"/>
      </w:rPr>
    </w:lvl>
    <w:lvl w:ilvl="2" w:tplc="04020005" w:tentative="1">
      <w:start w:val="1"/>
      <w:numFmt w:val="bullet"/>
      <w:lvlText w:val=""/>
      <w:lvlJc w:val="left"/>
      <w:pPr>
        <w:ind w:left="2225" w:hanging="360"/>
      </w:pPr>
      <w:rPr>
        <w:rFonts w:ascii="Wingdings" w:hAnsi="Wingdings" w:hint="default"/>
      </w:rPr>
    </w:lvl>
    <w:lvl w:ilvl="3" w:tplc="04020001" w:tentative="1">
      <w:start w:val="1"/>
      <w:numFmt w:val="bullet"/>
      <w:lvlText w:val=""/>
      <w:lvlJc w:val="left"/>
      <w:pPr>
        <w:ind w:left="2945" w:hanging="360"/>
      </w:pPr>
      <w:rPr>
        <w:rFonts w:ascii="Symbol" w:hAnsi="Symbol" w:hint="default"/>
      </w:rPr>
    </w:lvl>
    <w:lvl w:ilvl="4" w:tplc="04020003" w:tentative="1">
      <w:start w:val="1"/>
      <w:numFmt w:val="bullet"/>
      <w:lvlText w:val="o"/>
      <w:lvlJc w:val="left"/>
      <w:pPr>
        <w:ind w:left="3665" w:hanging="360"/>
      </w:pPr>
      <w:rPr>
        <w:rFonts w:ascii="Courier New" w:hAnsi="Courier New" w:cs="Courier New" w:hint="default"/>
      </w:rPr>
    </w:lvl>
    <w:lvl w:ilvl="5" w:tplc="04020005" w:tentative="1">
      <w:start w:val="1"/>
      <w:numFmt w:val="bullet"/>
      <w:lvlText w:val=""/>
      <w:lvlJc w:val="left"/>
      <w:pPr>
        <w:ind w:left="4385" w:hanging="360"/>
      </w:pPr>
      <w:rPr>
        <w:rFonts w:ascii="Wingdings" w:hAnsi="Wingdings" w:hint="default"/>
      </w:rPr>
    </w:lvl>
    <w:lvl w:ilvl="6" w:tplc="04020001" w:tentative="1">
      <w:start w:val="1"/>
      <w:numFmt w:val="bullet"/>
      <w:lvlText w:val=""/>
      <w:lvlJc w:val="left"/>
      <w:pPr>
        <w:ind w:left="5105" w:hanging="360"/>
      </w:pPr>
      <w:rPr>
        <w:rFonts w:ascii="Symbol" w:hAnsi="Symbol" w:hint="default"/>
      </w:rPr>
    </w:lvl>
    <w:lvl w:ilvl="7" w:tplc="04020003" w:tentative="1">
      <w:start w:val="1"/>
      <w:numFmt w:val="bullet"/>
      <w:lvlText w:val="o"/>
      <w:lvlJc w:val="left"/>
      <w:pPr>
        <w:ind w:left="5825" w:hanging="360"/>
      </w:pPr>
      <w:rPr>
        <w:rFonts w:ascii="Courier New" w:hAnsi="Courier New" w:cs="Courier New" w:hint="default"/>
      </w:rPr>
    </w:lvl>
    <w:lvl w:ilvl="8" w:tplc="04020005" w:tentative="1">
      <w:start w:val="1"/>
      <w:numFmt w:val="bullet"/>
      <w:lvlText w:val=""/>
      <w:lvlJc w:val="left"/>
      <w:pPr>
        <w:ind w:left="6545" w:hanging="360"/>
      </w:pPr>
      <w:rPr>
        <w:rFonts w:ascii="Wingdings" w:hAnsi="Wingdings" w:hint="default"/>
      </w:rPr>
    </w:lvl>
  </w:abstractNum>
  <w:abstractNum w:abstractNumId="4" w15:restartNumberingAfterBreak="0">
    <w:nsid w:val="54806C3C"/>
    <w:multiLevelType w:val="hybridMultilevel"/>
    <w:tmpl w:val="2F60DE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2E95EA7"/>
    <w:multiLevelType w:val="hybridMultilevel"/>
    <w:tmpl w:val="CB621986"/>
    <w:lvl w:ilvl="0" w:tplc="0402000D">
      <w:start w:val="1"/>
      <w:numFmt w:val="bullet"/>
      <w:lvlText w:val=""/>
      <w:lvlJc w:val="left"/>
      <w:pPr>
        <w:ind w:left="1068" w:hanging="360"/>
      </w:pPr>
      <w:rPr>
        <w:rFonts w:ascii="Wingdings" w:hAnsi="Wingdings"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6" w15:restartNumberingAfterBreak="0">
    <w:nsid w:val="77E26882"/>
    <w:multiLevelType w:val="hybridMultilevel"/>
    <w:tmpl w:val="D598A46A"/>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7" w15:restartNumberingAfterBreak="0">
    <w:nsid w:val="7B9E1D67"/>
    <w:multiLevelType w:val="hybridMultilevel"/>
    <w:tmpl w:val="6D4EB9B6"/>
    <w:lvl w:ilvl="0" w:tplc="AC8E3CE2">
      <w:start w:val="6"/>
      <w:numFmt w:val="bullet"/>
      <w:lvlText w:val="-"/>
      <w:lvlJc w:val="left"/>
      <w:pPr>
        <w:ind w:left="720" w:hanging="360"/>
      </w:pPr>
      <w:rPr>
        <w:rFonts w:ascii="Times New Roman" w:eastAsia="Batang"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7DEA575D"/>
    <w:multiLevelType w:val="hybridMultilevel"/>
    <w:tmpl w:val="5DA01F0C"/>
    <w:lvl w:ilvl="0" w:tplc="0402000B">
      <w:start w:val="1"/>
      <w:numFmt w:val="bullet"/>
      <w:lvlText w:val=""/>
      <w:lvlJc w:val="left"/>
      <w:pPr>
        <w:ind w:left="1068" w:hanging="360"/>
      </w:pPr>
      <w:rPr>
        <w:rFonts w:ascii="Wingdings" w:hAnsi="Wingdings"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num w:numId="1">
    <w:abstractNumId w:val="6"/>
  </w:num>
  <w:num w:numId="2">
    <w:abstractNumId w:val="1"/>
  </w:num>
  <w:num w:numId="3">
    <w:abstractNumId w:val="2"/>
  </w:num>
  <w:num w:numId="4">
    <w:abstractNumId w:val="0"/>
  </w:num>
  <w:num w:numId="5">
    <w:abstractNumId w:val="4"/>
  </w:num>
  <w:num w:numId="6">
    <w:abstractNumId w:val="3"/>
  </w:num>
  <w:num w:numId="7">
    <w:abstractNumId w:val="8"/>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AE5"/>
    <w:rsid w:val="0001080A"/>
    <w:rsid w:val="0002004A"/>
    <w:rsid w:val="0002649E"/>
    <w:rsid w:val="0002699F"/>
    <w:rsid w:val="00035B09"/>
    <w:rsid w:val="00046AE5"/>
    <w:rsid w:val="000869E5"/>
    <w:rsid w:val="0009477B"/>
    <w:rsid w:val="000F1BE1"/>
    <w:rsid w:val="000F55ED"/>
    <w:rsid w:val="00113963"/>
    <w:rsid w:val="001141F9"/>
    <w:rsid w:val="00116BCF"/>
    <w:rsid w:val="001242B4"/>
    <w:rsid w:val="001438FD"/>
    <w:rsid w:val="00163E11"/>
    <w:rsid w:val="0018510B"/>
    <w:rsid w:val="001C299A"/>
    <w:rsid w:val="001C4461"/>
    <w:rsid w:val="001C6FB4"/>
    <w:rsid w:val="001D0A95"/>
    <w:rsid w:val="001E42CE"/>
    <w:rsid w:val="001E53C4"/>
    <w:rsid w:val="001F7EFD"/>
    <w:rsid w:val="00206509"/>
    <w:rsid w:val="00206BA5"/>
    <w:rsid w:val="00270374"/>
    <w:rsid w:val="00273F08"/>
    <w:rsid w:val="002C0D65"/>
    <w:rsid w:val="002D08E6"/>
    <w:rsid w:val="002D36EF"/>
    <w:rsid w:val="002E2669"/>
    <w:rsid w:val="002F7903"/>
    <w:rsid w:val="0031143E"/>
    <w:rsid w:val="00332CD5"/>
    <w:rsid w:val="003A316B"/>
    <w:rsid w:val="003A37A9"/>
    <w:rsid w:val="003C58A7"/>
    <w:rsid w:val="003D0C6F"/>
    <w:rsid w:val="003D149D"/>
    <w:rsid w:val="003D2BE7"/>
    <w:rsid w:val="003D6189"/>
    <w:rsid w:val="0040159C"/>
    <w:rsid w:val="00407296"/>
    <w:rsid w:val="004110A8"/>
    <w:rsid w:val="00432288"/>
    <w:rsid w:val="004459F9"/>
    <w:rsid w:val="004466ED"/>
    <w:rsid w:val="00452CB4"/>
    <w:rsid w:val="004833B3"/>
    <w:rsid w:val="004B788E"/>
    <w:rsid w:val="00564C46"/>
    <w:rsid w:val="00573DB1"/>
    <w:rsid w:val="00591BA8"/>
    <w:rsid w:val="005B3F8A"/>
    <w:rsid w:val="005B6891"/>
    <w:rsid w:val="005B6B84"/>
    <w:rsid w:val="00611C51"/>
    <w:rsid w:val="00633764"/>
    <w:rsid w:val="00640666"/>
    <w:rsid w:val="00644910"/>
    <w:rsid w:val="006A12A0"/>
    <w:rsid w:val="006E5A09"/>
    <w:rsid w:val="006F561E"/>
    <w:rsid w:val="007075D8"/>
    <w:rsid w:val="00711AFD"/>
    <w:rsid w:val="00715E79"/>
    <w:rsid w:val="0074430B"/>
    <w:rsid w:val="007814E0"/>
    <w:rsid w:val="0079492B"/>
    <w:rsid w:val="007D0907"/>
    <w:rsid w:val="007D0EBA"/>
    <w:rsid w:val="007D442B"/>
    <w:rsid w:val="007F111C"/>
    <w:rsid w:val="00815A60"/>
    <w:rsid w:val="00871ED3"/>
    <w:rsid w:val="00873725"/>
    <w:rsid w:val="008A214D"/>
    <w:rsid w:val="008B7C5F"/>
    <w:rsid w:val="008D0E4A"/>
    <w:rsid w:val="008E0FFB"/>
    <w:rsid w:val="009163DD"/>
    <w:rsid w:val="00967AF2"/>
    <w:rsid w:val="00992378"/>
    <w:rsid w:val="00A01E84"/>
    <w:rsid w:val="00A054C1"/>
    <w:rsid w:val="00A30F09"/>
    <w:rsid w:val="00A358CC"/>
    <w:rsid w:val="00A4761B"/>
    <w:rsid w:val="00A47F0F"/>
    <w:rsid w:val="00A6115E"/>
    <w:rsid w:val="00A71EF2"/>
    <w:rsid w:val="00A90161"/>
    <w:rsid w:val="00A96864"/>
    <w:rsid w:val="00B12CE9"/>
    <w:rsid w:val="00B42D12"/>
    <w:rsid w:val="00B45F60"/>
    <w:rsid w:val="00B653B7"/>
    <w:rsid w:val="00BC3AFA"/>
    <w:rsid w:val="00BD5192"/>
    <w:rsid w:val="00C05BB6"/>
    <w:rsid w:val="00C30262"/>
    <w:rsid w:val="00C8470B"/>
    <w:rsid w:val="00CB4F8A"/>
    <w:rsid w:val="00CF69BE"/>
    <w:rsid w:val="00D02D2B"/>
    <w:rsid w:val="00D40A9E"/>
    <w:rsid w:val="00D4187E"/>
    <w:rsid w:val="00D45D84"/>
    <w:rsid w:val="00D5032E"/>
    <w:rsid w:val="00D935EA"/>
    <w:rsid w:val="00E06DDF"/>
    <w:rsid w:val="00E31E99"/>
    <w:rsid w:val="00E44CD5"/>
    <w:rsid w:val="00E45125"/>
    <w:rsid w:val="00E504A5"/>
    <w:rsid w:val="00E74F86"/>
    <w:rsid w:val="00EB6453"/>
    <w:rsid w:val="00EB7094"/>
    <w:rsid w:val="00F04D83"/>
    <w:rsid w:val="00F2386A"/>
    <w:rsid w:val="00F86623"/>
    <w:rsid w:val="00FD525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B1D74"/>
  <w15:chartTrackingRefBased/>
  <w15:docId w15:val="{06B88B16-D123-436A-9CBF-AEB403B88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3C4"/>
    <w:pPr>
      <w:ind w:left="720"/>
      <w:contextualSpacing/>
    </w:pPr>
  </w:style>
  <w:style w:type="paragraph" w:styleId="FootnoteText">
    <w:name w:val="footnote text"/>
    <w:aliases w:val="Fußnotentext arial Char,Fußnotentext arial,stile 1,Footnote1,Footnote2,Footnote3,Footnote4,Footnote5,Footnote6,Footnote7,Footnote8,Footnote9,Footnote10,Footnote11,Footnote21,Footnote31,Footnote41,Footnote51,Footnote61,Footnote71,Footnote81"/>
    <w:basedOn w:val="Normal"/>
    <w:link w:val="FootnoteTextChar"/>
    <w:semiHidden/>
    <w:unhideWhenUsed/>
    <w:rsid w:val="00452CB4"/>
    <w:pPr>
      <w:spacing w:after="0" w:line="240" w:lineRule="auto"/>
      <w:ind w:firstLine="567"/>
      <w:jc w:val="both"/>
    </w:pPr>
    <w:rPr>
      <w:rFonts w:ascii="Times New Roman" w:eastAsia="Batang" w:hAnsi="Times New Roman" w:cs="Times New Roman"/>
      <w:b/>
      <w:bCs/>
      <w:color w:val="000000"/>
      <w:sz w:val="20"/>
      <w:szCs w:val="20"/>
      <w:lang w:eastAsia="ko-KR"/>
    </w:rPr>
  </w:style>
  <w:style w:type="character" w:customStyle="1" w:styleId="FootnoteTextChar">
    <w:name w:val="Footnote Text Char"/>
    <w:aliases w:val="Fußnotentext arial Char Char,Fußnotentext arial Char1,stile 1 Char,Footnote1 Char,Footnote2 Char,Footnote3 Char,Footnote4 Char,Footnote5 Char,Footnote6 Char,Footnote7 Char,Footnote8 Char,Footnote9 Char,Footnote10 Char,Footnote11 Char"/>
    <w:basedOn w:val="DefaultParagraphFont"/>
    <w:link w:val="FootnoteText"/>
    <w:semiHidden/>
    <w:rsid w:val="00452CB4"/>
    <w:rPr>
      <w:rFonts w:ascii="Times New Roman" w:eastAsia="Batang" w:hAnsi="Times New Roman" w:cs="Times New Roman"/>
      <w:b/>
      <w:bCs/>
      <w:color w:val="000000"/>
      <w:sz w:val="20"/>
      <w:szCs w:val="20"/>
      <w:lang w:eastAsia="ko-KR"/>
    </w:rPr>
  </w:style>
  <w:style w:type="character" w:styleId="FootnoteReference">
    <w:name w:val="footnote reference"/>
    <w:aliases w:val="Footnote,Footnote symbol,Estilo de nota al pie de Africa,ftref,16 Point,Superscript 6 Point,Footnote Reference Number,Footnote Reference_LVL6,Footnote Reference_LVL61,Footnote Reference_LVL62,Footnote Reference_LVL63"/>
    <w:qFormat/>
    <w:rsid w:val="00452CB4"/>
    <w:rPr>
      <w:vertAlign w:val="superscript"/>
    </w:rPr>
  </w:style>
  <w:style w:type="paragraph" w:styleId="Header">
    <w:name w:val="header"/>
    <w:basedOn w:val="Normal"/>
    <w:link w:val="HeaderChar"/>
    <w:uiPriority w:val="99"/>
    <w:unhideWhenUsed/>
    <w:rsid w:val="007814E0"/>
    <w:pPr>
      <w:tabs>
        <w:tab w:val="center" w:pos="4536"/>
        <w:tab w:val="right" w:pos="9072"/>
      </w:tabs>
      <w:spacing w:after="0" w:line="240" w:lineRule="auto"/>
    </w:pPr>
  </w:style>
  <w:style w:type="character" w:customStyle="1" w:styleId="HeaderChar">
    <w:name w:val="Header Char"/>
    <w:basedOn w:val="DefaultParagraphFont"/>
    <w:link w:val="Header"/>
    <w:uiPriority w:val="99"/>
    <w:rsid w:val="007814E0"/>
  </w:style>
  <w:style w:type="paragraph" w:styleId="Footer">
    <w:name w:val="footer"/>
    <w:basedOn w:val="Normal"/>
    <w:link w:val="FooterChar"/>
    <w:uiPriority w:val="99"/>
    <w:unhideWhenUsed/>
    <w:rsid w:val="007814E0"/>
    <w:pPr>
      <w:tabs>
        <w:tab w:val="center" w:pos="4536"/>
        <w:tab w:val="right" w:pos="9072"/>
      </w:tabs>
      <w:spacing w:after="0" w:line="240" w:lineRule="auto"/>
    </w:pPr>
  </w:style>
  <w:style w:type="character" w:customStyle="1" w:styleId="FooterChar">
    <w:name w:val="Footer Char"/>
    <w:basedOn w:val="DefaultParagraphFont"/>
    <w:link w:val="Footer"/>
    <w:uiPriority w:val="99"/>
    <w:rsid w:val="007814E0"/>
  </w:style>
  <w:style w:type="character" w:styleId="Hyperlink">
    <w:name w:val="Hyperlink"/>
    <w:rsid w:val="006A12A0"/>
    <w:rPr>
      <w:color w:val="0000FF"/>
      <w:u w:val="single"/>
    </w:rPr>
  </w:style>
  <w:style w:type="paragraph" w:styleId="BalloonText">
    <w:name w:val="Balloon Text"/>
    <w:basedOn w:val="Normal"/>
    <w:link w:val="BalloonTextChar"/>
    <w:uiPriority w:val="99"/>
    <w:semiHidden/>
    <w:unhideWhenUsed/>
    <w:rsid w:val="000264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649E"/>
    <w:rPr>
      <w:rFonts w:ascii="Segoe UI" w:hAnsi="Segoe UI" w:cs="Segoe UI"/>
      <w:sz w:val="18"/>
      <w:szCs w:val="18"/>
    </w:rPr>
  </w:style>
  <w:style w:type="character" w:styleId="CommentReference">
    <w:name w:val="annotation reference"/>
    <w:basedOn w:val="DefaultParagraphFont"/>
    <w:uiPriority w:val="99"/>
    <w:semiHidden/>
    <w:unhideWhenUsed/>
    <w:rsid w:val="0040159C"/>
    <w:rPr>
      <w:sz w:val="16"/>
      <w:szCs w:val="16"/>
    </w:rPr>
  </w:style>
  <w:style w:type="paragraph" w:styleId="CommentText">
    <w:name w:val="annotation text"/>
    <w:basedOn w:val="Normal"/>
    <w:link w:val="CommentTextChar"/>
    <w:uiPriority w:val="99"/>
    <w:semiHidden/>
    <w:unhideWhenUsed/>
    <w:rsid w:val="0040159C"/>
    <w:pPr>
      <w:spacing w:line="240" w:lineRule="auto"/>
    </w:pPr>
    <w:rPr>
      <w:sz w:val="20"/>
      <w:szCs w:val="20"/>
    </w:rPr>
  </w:style>
  <w:style w:type="character" w:customStyle="1" w:styleId="CommentTextChar">
    <w:name w:val="Comment Text Char"/>
    <w:basedOn w:val="DefaultParagraphFont"/>
    <w:link w:val="CommentText"/>
    <w:uiPriority w:val="99"/>
    <w:semiHidden/>
    <w:rsid w:val="0040159C"/>
    <w:rPr>
      <w:sz w:val="20"/>
      <w:szCs w:val="20"/>
    </w:rPr>
  </w:style>
  <w:style w:type="paragraph" w:styleId="CommentSubject">
    <w:name w:val="annotation subject"/>
    <w:basedOn w:val="CommentText"/>
    <w:next w:val="CommentText"/>
    <w:link w:val="CommentSubjectChar"/>
    <w:uiPriority w:val="99"/>
    <w:semiHidden/>
    <w:unhideWhenUsed/>
    <w:rsid w:val="0040159C"/>
    <w:rPr>
      <w:b/>
      <w:bCs/>
    </w:rPr>
  </w:style>
  <w:style w:type="character" w:customStyle="1" w:styleId="CommentSubjectChar">
    <w:name w:val="Comment Subject Char"/>
    <w:basedOn w:val="CommentTextChar"/>
    <w:link w:val="CommentSubject"/>
    <w:uiPriority w:val="99"/>
    <w:semiHidden/>
    <w:rsid w:val="0040159C"/>
    <w:rPr>
      <w:b/>
      <w:bCs/>
      <w:sz w:val="20"/>
      <w:szCs w:val="20"/>
    </w:rPr>
  </w:style>
  <w:style w:type="paragraph" w:styleId="Revision">
    <w:name w:val="Revision"/>
    <w:hidden/>
    <w:uiPriority w:val="99"/>
    <w:semiHidden/>
    <w:rsid w:val="0040159C"/>
    <w:pPr>
      <w:spacing w:after="0" w:line="240" w:lineRule="auto"/>
    </w:pPr>
  </w:style>
  <w:style w:type="paragraph" w:styleId="NoSpacing">
    <w:name w:val="No Spacing"/>
    <w:uiPriority w:val="1"/>
    <w:qFormat/>
    <w:rsid w:val="00D40A9E"/>
    <w:pPr>
      <w:spacing w:after="0" w:line="240" w:lineRule="auto"/>
    </w:pPr>
  </w:style>
  <w:style w:type="paragraph" w:styleId="EndnoteText">
    <w:name w:val="endnote text"/>
    <w:basedOn w:val="Normal"/>
    <w:link w:val="EndnoteTextChar"/>
    <w:uiPriority w:val="99"/>
    <w:semiHidden/>
    <w:unhideWhenUsed/>
    <w:rsid w:val="001C446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C4461"/>
    <w:rPr>
      <w:sz w:val="20"/>
      <w:szCs w:val="20"/>
    </w:rPr>
  </w:style>
  <w:style w:type="character" w:styleId="EndnoteReference">
    <w:name w:val="endnote reference"/>
    <w:basedOn w:val="DefaultParagraphFont"/>
    <w:uiPriority w:val="99"/>
    <w:semiHidden/>
    <w:unhideWhenUsed/>
    <w:rsid w:val="001C44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525BC-7B4A-488C-9B72-BC33A0857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13</Pages>
  <Words>6516</Words>
  <Characters>37144</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Stanulova</dc:creator>
  <cp:keywords/>
  <dc:description/>
  <cp:lastModifiedBy>Aneta Stanulova</cp:lastModifiedBy>
  <cp:revision>14</cp:revision>
  <dcterms:created xsi:type="dcterms:W3CDTF">2024-08-06T14:33:00Z</dcterms:created>
  <dcterms:modified xsi:type="dcterms:W3CDTF">2024-08-21T07:38:00Z</dcterms:modified>
</cp:coreProperties>
</file>